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FBC" w:rsidRPr="008F1AEC" w:rsidRDefault="00004A0D" w:rsidP="000C674D">
      <w:pPr>
        <w:spacing w:after="0"/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SEMANA NACIONAL DE LA PRODUCTIVIDAD</w:t>
      </w:r>
    </w:p>
    <w:p w:rsidR="000C674D" w:rsidRPr="008F1AEC" w:rsidRDefault="000C674D" w:rsidP="000C674D">
      <w:pPr>
        <w:spacing w:after="0"/>
        <w:jc w:val="center"/>
        <w:rPr>
          <w:rFonts w:ascii="Arial" w:hAnsi="Arial" w:cs="Arial"/>
          <w:b/>
          <w:smallCaps/>
          <w:sz w:val="26"/>
          <w:szCs w:val="26"/>
          <w:lang w:val="es-MX"/>
        </w:rPr>
      </w:pPr>
      <w:r w:rsidRPr="008F1AEC">
        <w:rPr>
          <w:rFonts w:ascii="Arial" w:hAnsi="Arial" w:cs="Arial"/>
          <w:b/>
          <w:smallCaps/>
          <w:sz w:val="26"/>
          <w:szCs w:val="26"/>
          <w:lang w:val="es-MX"/>
        </w:rPr>
        <w:t>Reporte de avances</w:t>
      </w:r>
      <w:r w:rsidR="00F44FBC" w:rsidRPr="008F1AEC">
        <w:rPr>
          <w:rStyle w:val="Refdenotaalpie"/>
          <w:rFonts w:ascii="Arial" w:hAnsi="Arial" w:cs="Arial"/>
          <w:b/>
          <w:smallCaps/>
          <w:sz w:val="26"/>
          <w:szCs w:val="26"/>
          <w:lang w:val="es-MX"/>
        </w:rPr>
        <w:footnoteReference w:id="1"/>
      </w:r>
    </w:p>
    <w:p w:rsidR="00004A0D" w:rsidRDefault="00004A0D" w:rsidP="00004A0D">
      <w:pPr>
        <w:spacing w:after="0"/>
        <w:rPr>
          <w:rFonts w:ascii="Arial" w:hAnsi="Arial" w:cs="Arial"/>
          <w:b/>
          <w:sz w:val="24"/>
          <w:szCs w:val="24"/>
          <w:lang w:val="es-MX"/>
        </w:rPr>
      </w:pPr>
    </w:p>
    <w:p w:rsidR="00004A0D" w:rsidRPr="00765E63" w:rsidRDefault="00004A0D" w:rsidP="00F77111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  <w:r w:rsidRPr="00765E63">
        <w:rPr>
          <w:rFonts w:ascii="Arial" w:hAnsi="Arial" w:cs="Arial"/>
          <w:b/>
          <w:smallCaps/>
          <w:sz w:val="26"/>
          <w:szCs w:val="26"/>
        </w:rPr>
        <w:t>Introducción</w:t>
      </w:r>
    </w:p>
    <w:p w:rsidR="00004A0D" w:rsidRPr="00004A0D" w:rsidRDefault="00004A0D" w:rsidP="00004A0D">
      <w:pPr>
        <w:pStyle w:val="Prrafodelista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C67C1A" w:rsidRDefault="00B8161C" w:rsidP="00004A0D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</w:t>
      </w:r>
      <w:r w:rsidR="003D6C41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 xml:space="preserve">Estrategia </w:t>
      </w:r>
      <w:r w:rsidR="003D6C41">
        <w:rPr>
          <w:rFonts w:ascii="Arial" w:hAnsi="Arial" w:cs="Arial"/>
          <w:sz w:val="24"/>
          <w:szCs w:val="24"/>
        </w:rPr>
        <w:t xml:space="preserve">por una Cultura de la Productividad en la Escuela” </w:t>
      </w:r>
      <w:r w:rsidR="00652D73">
        <w:rPr>
          <w:rFonts w:ascii="Arial" w:hAnsi="Arial" w:cs="Arial"/>
          <w:sz w:val="24"/>
          <w:szCs w:val="24"/>
        </w:rPr>
        <w:t>está orientada a sensibilizar a los integrantes de la comunidad escolar, sobre la relevancia de adoptar y fomentar las prácticas y valores asociados a la cultura de la Productividad</w:t>
      </w:r>
      <w:r w:rsidR="00E446D5">
        <w:rPr>
          <w:rFonts w:ascii="Arial" w:hAnsi="Arial" w:cs="Arial"/>
          <w:sz w:val="24"/>
          <w:szCs w:val="24"/>
        </w:rPr>
        <w:t xml:space="preserve">, </w:t>
      </w:r>
      <w:r w:rsidR="0065089E">
        <w:rPr>
          <w:rFonts w:ascii="Arial" w:hAnsi="Arial" w:cs="Arial"/>
          <w:sz w:val="24"/>
          <w:szCs w:val="24"/>
        </w:rPr>
        <w:t xml:space="preserve">en los tres niveles educativos (Básica, Media Superior y Superior) que conforman la Secretaría de Educación Pública (SEP). </w:t>
      </w:r>
    </w:p>
    <w:p w:rsidR="00C67C1A" w:rsidRDefault="00C67C1A" w:rsidP="00004A0D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2D73" w:rsidRDefault="0065089E" w:rsidP="00004A0D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importante destacar que s</w:t>
      </w:r>
      <w:r w:rsidR="00652D73">
        <w:rPr>
          <w:rFonts w:ascii="Arial" w:hAnsi="Arial" w:cs="Arial"/>
          <w:sz w:val="24"/>
          <w:szCs w:val="24"/>
        </w:rPr>
        <w:t xml:space="preserve">e enmarca en la </w:t>
      </w:r>
      <w:r w:rsidR="00446166">
        <w:rPr>
          <w:rFonts w:ascii="Arial" w:hAnsi="Arial" w:cs="Arial"/>
          <w:sz w:val="24"/>
          <w:szCs w:val="24"/>
        </w:rPr>
        <w:t xml:space="preserve">colaboración </w:t>
      </w:r>
      <w:r w:rsidR="00004A0D" w:rsidRPr="00004A0D">
        <w:rPr>
          <w:rFonts w:ascii="Arial" w:hAnsi="Arial" w:cs="Arial"/>
          <w:sz w:val="24"/>
          <w:szCs w:val="24"/>
        </w:rPr>
        <w:t xml:space="preserve">entre la </w:t>
      </w:r>
      <w:r>
        <w:rPr>
          <w:rFonts w:ascii="Arial" w:hAnsi="Arial" w:cs="Arial"/>
          <w:sz w:val="24"/>
          <w:szCs w:val="24"/>
        </w:rPr>
        <w:t xml:space="preserve">SEP </w:t>
      </w:r>
      <w:r w:rsidR="00004A0D" w:rsidRPr="00004A0D">
        <w:rPr>
          <w:rFonts w:ascii="Arial" w:hAnsi="Arial" w:cs="Arial"/>
          <w:sz w:val="24"/>
          <w:szCs w:val="24"/>
        </w:rPr>
        <w:t>y la Secretaría del Trabajo y Previsión Social (STPS),</w:t>
      </w:r>
      <w:r w:rsidR="00652D73">
        <w:rPr>
          <w:rFonts w:ascii="Arial" w:hAnsi="Arial" w:cs="Arial"/>
          <w:sz w:val="24"/>
          <w:szCs w:val="24"/>
        </w:rPr>
        <w:t xml:space="preserve"> orientada a impulsar </w:t>
      </w:r>
      <w:r w:rsidR="00C67C1A">
        <w:rPr>
          <w:rFonts w:ascii="Arial" w:hAnsi="Arial" w:cs="Arial"/>
          <w:sz w:val="24"/>
          <w:szCs w:val="24"/>
        </w:rPr>
        <w:t>en planes</w:t>
      </w:r>
      <w:r w:rsidR="00AB3DD7">
        <w:rPr>
          <w:rFonts w:ascii="Arial" w:hAnsi="Arial" w:cs="Arial"/>
          <w:sz w:val="24"/>
          <w:szCs w:val="24"/>
        </w:rPr>
        <w:t>,</w:t>
      </w:r>
      <w:r w:rsidR="00C67C1A">
        <w:rPr>
          <w:rFonts w:ascii="Arial" w:hAnsi="Arial" w:cs="Arial"/>
          <w:sz w:val="24"/>
          <w:szCs w:val="24"/>
        </w:rPr>
        <w:t xml:space="preserve"> programas de estudio y capacitación</w:t>
      </w:r>
      <w:r w:rsidR="00AB3DD7">
        <w:rPr>
          <w:rFonts w:ascii="Arial" w:hAnsi="Arial" w:cs="Arial"/>
          <w:sz w:val="24"/>
          <w:szCs w:val="24"/>
        </w:rPr>
        <w:t xml:space="preserve"> el desarrollo de </w:t>
      </w:r>
      <w:r w:rsidR="00C67C1A">
        <w:rPr>
          <w:rFonts w:ascii="Arial" w:hAnsi="Arial" w:cs="Arial"/>
          <w:sz w:val="24"/>
          <w:szCs w:val="24"/>
        </w:rPr>
        <w:t xml:space="preserve">habilidades y destrezas que </w:t>
      </w:r>
      <w:r w:rsidR="00AB3DD7">
        <w:rPr>
          <w:rFonts w:ascii="Arial" w:hAnsi="Arial" w:cs="Arial"/>
          <w:sz w:val="24"/>
          <w:szCs w:val="24"/>
        </w:rPr>
        <w:t xml:space="preserve">permitan </w:t>
      </w:r>
      <w:r w:rsidR="00C67C1A">
        <w:rPr>
          <w:rFonts w:ascii="Arial" w:hAnsi="Arial" w:cs="Arial"/>
          <w:sz w:val="24"/>
          <w:szCs w:val="24"/>
        </w:rPr>
        <w:t xml:space="preserve">a </w:t>
      </w:r>
      <w:r w:rsidR="00307F30">
        <w:rPr>
          <w:rFonts w:ascii="Arial" w:hAnsi="Arial" w:cs="Arial"/>
          <w:sz w:val="24"/>
          <w:szCs w:val="24"/>
        </w:rPr>
        <w:t xml:space="preserve">los </w:t>
      </w:r>
      <w:r w:rsidR="00C67C1A">
        <w:rPr>
          <w:rFonts w:ascii="Arial" w:hAnsi="Arial" w:cs="Arial"/>
          <w:sz w:val="24"/>
          <w:szCs w:val="24"/>
        </w:rPr>
        <w:t xml:space="preserve">estudiantes ser </w:t>
      </w:r>
      <w:r w:rsidR="00AB3DD7">
        <w:rPr>
          <w:rFonts w:ascii="Arial" w:hAnsi="Arial" w:cs="Arial"/>
          <w:sz w:val="24"/>
          <w:szCs w:val="24"/>
        </w:rPr>
        <w:t xml:space="preserve">más </w:t>
      </w:r>
      <w:proofErr w:type="gramStart"/>
      <w:r w:rsidR="00C67C1A">
        <w:rPr>
          <w:rFonts w:ascii="Arial" w:hAnsi="Arial" w:cs="Arial"/>
          <w:sz w:val="24"/>
          <w:szCs w:val="24"/>
        </w:rPr>
        <w:t>productivos</w:t>
      </w:r>
      <w:proofErr w:type="gramEnd"/>
      <w:r w:rsidR="00C67C1A">
        <w:rPr>
          <w:rFonts w:ascii="Arial" w:hAnsi="Arial" w:cs="Arial"/>
          <w:sz w:val="24"/>
          <w:szCs w:val="24"/>
        </w:rPr>
        <w:t>, y competir en igualdad de condiciones por mejores condiciones laborales.</w:t>
      </w:r>
    </w:p>
    <w:p w:rsidR="00652D73" w:rsidRDefault="00652D73" w:rsidP="00004A0D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7F30" w:rsidRDefault="00307F30" w:rsidP="00004A0D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Subsecretaría de Educación Media Superior (SEMS) </w:t>
      </w:r>
      <w:r w:rsidRPr="00307F30">
        <w:rPr>
          <w:rFonts w:ascii="Arial" w:hAnsi="Arial" w:cs="Arial"/>
          <w:sz w:val="24"/>
          <w:szCs w:val="24"/>
        </w:rPr>
        <w:t>decidió impulsar esta estrategia a través del Programa Construye T, una política educativa orientada a dar respuesta a la situación de vulnerabilidad que encara las y los jóvenes del nivel medio superior.</w:t>
      </w:r>
      <w:r>
        <w:rPr>
          <w:rFonts w:ascii="Arial" w:hAnsi="Arial" w:cs="Arial"/>
          <w:sz w:val="24"/>
          <w:szCs w:val="24"/>
        </w:rPr>
        <w:t xml:space="preserve"> Esto </w:t>
      </w:r>
      <w:r w:rsidRPr="00307F30">
        <w:rPr>
          <w:rFonts w:ascii="Arial" w:hAnsi="Arial" w:cs="Arial"/>
          <w:sz w:val="24"/>
          <w:szCs w:val="24"/>
        </w:rPr>
        <w:t>en coherencia con la</w:t>
      </w:r>
      <w:r w:rsidR="00961AE1">
        <w:rPr>
          <w:rFonts w:ascii="Arial" w:hAnsi="Arial" w:cs="Arial"/>
          <w:sz w:val="24"/>
          <w:szCs w:val="24"/>
        </w:rPr>
        <w:t xml:space="preserve"> dinámica del Programa, y enmarcada</w:t>
      </w:r>
      <w:r w:rsidRPr="00307F30">
        <w:rPr>
          <w:rFonts w:ascii="Arial" w:hAnsi="Arial" w:cs="Arial"/>
          <w:sz w:val="24"/>
          <w:szCs w:val="24"/>
        </w:rPr>
        <w:t xml:space="preserve">s </w:t>
      </w:r>
      <w:r w:rsidR="00961AE1">
        <w:rPr>
          <w:rFonts w:ascii="Arial" w:hAnsi="Arial" w:cs="Arial"/>
          <w:sz w:val="24"/>
          <w:szCs w:val="24"/>
        </w:rPr>
        <w:t xml:space="preserve">en sus </w:t>
      </w:r>
      <w:r w:rsidRPr="00307F30">
        <w:rPr>
          <w:rFonts w:ascii="Arial" w:hAnsi="Arial" w:cs="Arial"/>
          <w:sz w:val="24"/>
          <w:szCs w:val="24"/>
        </w:rPr>
        <w:t>dimensiones Proyecto de Vida y Participación Juvenil</w:t>
      </w:r>
      <w:r w:rsidRPr="00E446D5">
        <w:rPr>
          <w:rFonts w:ascii="Arial" w:hAnsi="Arial" w:cs="Arial"/>
          <w:sz w:val="24"/>
          <w:szCs w:val="24"/>
          <w:vertAlign w:val="superscript"/>
        </w:rPr>
        <w:footnoteReference w:id="2"/>
      </w:r>
      <w:r w:rsidRPr="00307F30">
        <w:rPr>
          <w:rFonts w:ascii="Arial" w:hAnsi="Arial" w:cs="Arial"/>
          <w:sz w:val="24"/>
          <w:szCs w:val="24"/>
        </w:rPr>
        <w:t>.</w:t>
      </w:r>
    </w:p>
    <w:p w:rsidR="00307F30" w:rsidRDefault="00307F30" w:rsidP="00004A0D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6166" w:rsidRDefault="0065089E" w:rsidP="00004A0D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continuación se destacan las principales acciones emprendidas, así como los primeros resultados obtenidos de la “Semana Nacional de la Productividad” realizada durante el</w:t>
      </w:r>
      <w:r w:rsidR="00E446D5">
        <w:rPr>
          <w:rFonts w:ascii="Arial" w:hAnsi="Arial" w:cs="Arial"/>
          <w:sz w:val="24"/>
          <w:szCs w:val="24"/>
        </w:rPr>
        <w:t xml:space="preserve"> 18 y el 22 de octubre del 2010, como etapa inicial de una estrategia con características de permanencia, transversalidad e institucionalidad. </w:t>
      </w:r>
    </w:p>
    <w:p w:rsidR="00004A0D" w:rsidRPr="00004A0D" w:rsidRDefault="00446166" w:rsidP="00004A0D">
      <w:pPr>
        <w:pStyle w:val="Prrafodelista"/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004A0D">
        <w:rPr>
          <w:rFonts w:ascii="Arial" w:hAnsi="Arial" w:cs="Arial"/>
          <w:b/>
          <w:sz w:val="26"/>
          <w:szCs w:val="26"/>
        </w:rPr>
        <w:t xml:space="preserve"> </w:t>
      </w:r>
    </w:p>
    <w:p w:rsidR="00282476" w:rsidRPr="00765E63" w:rsidRDefault="00CE5129" w:rsidP="00F77111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  <w:r w:rsidRPr="00765E63">
        <w:rPr>
          <w:rFonts w:ascii="Arial" w:hAnsi="Arial" w:cs="Arial"/>
          <w:b/>
          <w:smallCaps/>
          <w:sz w:val="26"/>
          <w:szCs w:val="26"/>
        </w:rPr>
        <w:t>Programa Construye T</w:t>
      </w:r>
    </w:p>
    <w:p w:rsidR="00F1462F" w:rsidRPr="00323966" w:rsidRDefault="00F1462F" w:rsidP="00F1462F">
      <w:pPr>
        <w:pStyle w:val="Prrafodelista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911F18" w:rsidRDefault="00DD5DBD" w:rsidP="00DD5DBD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DD5DBD">
        <w:rPr>
          <w:rFonts w:ascii="Arial" w:hAnsi="Arial" w:cs="Arial"/>
          <w:sz w:val="24"/>
          <w:szCs w:val="24"/>
        </w:rPr>
        <w:t>El Programa Construye T</w:t>
      </w:r>
      <w:r>
        <w:rPr>
          <w:rFonts w:ascii="Arial" w:hAnsi="Arial" w:cs="Arial"/>
          <w:sz w:val="24"/>
          <w:szCs w:val="24"/>
        </w:rPr>
        <w:t xml:space="preserve"> tiene como </w:t>
      </w:r>
      <w:r w:rsidR="009B2627">
        <w:rPr>
          <w:rFonts w:ascii="Arial" w:hAnsi="Arial" w:cs="Arial"/>
          <w:sz w:val="24"/>
          <w:szCs w:val="24"/>
        </w:rPr>
        <w:t>objeto</w:t>
      </w:r>
      <w:r>
        <w:rPr>
          <w:rFonts w:ascii="Arial" w:hAnsi="Arial" w:cs="Arial"/>
          <w:sz w:val="24"/>
          <w:szCs w:val="24"/>
        </w:rPr>
        <w:t xml:space="preserve"> favorecer el desarrollo integral de las y los estudiantes del nivel medio superior, en ambientes educativos de inclusión, equid</w:t>
      </w:r>
      <w:r w:rsidR="001D3E7B">
        <w:rPr>
          <w:rFonts w:ascii="Arial" w:hAnsi="Arial" w:cs="Arial"/>
          <w:sz w:val="24"/>
          <w:szCs w:val="24"/>
        </w:rPr>
        <w:t>ad y participación democrática.</w:t>
      </w:r>
    </w:p>
    <w:p w:rsidR="00DD5DBD" w:rsidRDefault="00DD5DBD" w:rsidP="00DD5DBD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DD5DBD" w:rsidRDefault="00DD5DBD" w:rsidP="006B0BA4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DD5DBD">
        <w:rPr>
          <w:rFonts w:ascii="Arial" w:hAnsi="Arial" w:cs="Arial"/>
          <w:sz w:val="24"/>
          <w:szCs w:val="24"/>
        </w:rPr>
        <w:t xml:space="preserve">Construye T es un instrumento fundamental para la transformación del sector educativo en México, ya que, además de estar diseñado en línea con los objetivos del Plan Nacional de Desarrollo 2007-2012 y el Plan Sectorial de Educación, del mismo periodo, se encuentra inserto en el marco de la </w:t>
      </w:r>
      <w:r w:rsidRPr="006B0BA4">
        <w:rPr>
          <w:rFonts w:ascii="Arial" w:hAnsi="Arial" w:cs="Arial"/>
          <w:sz w:val="24"/>
          <w:szCs w:val="24"/>
        </w:rPr>
        <w:t>Reforma Integral de la Educación Media Superior</w:t>
      </w:r>
      <w:r w:rsidRPr="00DD5DBD">
        <w:rPr>
          <w:rFonts w:ascii="Arial" w:hAnsi="Arial" w:cs="Arial"/>
          <w:sz w:val="24"/>
          <w:szCs w:val="24"/>
        </w:rPr>
        <w:t xml:space="preserve">. En este sentido, el Programa desarrolla las </w:t>
      </w:r>
      <w:r w:rsidRPr="006B0BA4">
        <w:rPr>
          <w:rFonts w:ascii="Arial" w:hAnsi="Arial" w:cs="Arial"/>
          <w:sz w:val="24"/>
          <w:szCs w:val="24"/>
        </w:rPr>
        <w:t>Competencias Genéricas</w:t>
      </w:r>
      <w:r w:rsidRPr="00DD5DBD">
        <w:rPr>
          <w:rFonts w:ascii="Arial" w:hAnsi="Arial" w:cs="Arial"/>
          <w:sz w:val="24"/>
          <w:szCs w:val="24"/>
        </w:rPr>
        <w:t xml:space="preserve"> que marca el </w:t>
      </w:r>
      <w:r w:rsidRPr="006B0BA4">
        <w:rPr>
          <w:rFonts w:ascii="Arial" w:hAnsi="Arial" w:cs="Arial"/>
          <w:sz w:val="24"/>
          <w:szCs w:val="24"/>
        </w:rPr>
        <w:t>Perfil del Egresado</w:t>
      </w:r>
      <w:r w:rsidRPr="00DD5DBD">
        <w:rPr>
          <w:rFonts w:ascii="Arial" w:hAnsi="Arial" w:cs="Arial"/>
          <w:sz w:val="24"/>
          <w:szCs w:val="24"/>
        </w:rPr>
        <w:t xml:space="preserve"> de la Educación Media Superior, ambos, elementos esenciales del </w:t>
      </w:r>
      <w:r w:rsidRPr="006B0BA4">
        <w:rPr>
          <w:rFonts w:ascii="Arial" w:hAnsi="Arial" w:cs="Arial"/>
          <w:sz w:val="24"/>
          <w:szCs w:val="24"/>
        </w:rPr>
        <w:t>Marco Curricular Común</w:t>
      </w:r>
      <w:r w:rsidR="001D3E7B">
        <w:rPr>
          <w:rFonts w:ascii="Arial" w:hAnsi="Arial" w:cs="Arial"/>
          <w:sz w:val="24"/>
          <w:szCs w:val="24"/>
        </w:rPr>
        <w:t xml:space="preserve"> </w:t>
      </w:r>
      <w:r w:rsidRPr="00DD5DBD">
        <w:rPr>
          <w:rFonts w:ascii="Arial" w:hAnsi="Arial" w:cs="Arial"/>
          <w:sz w:val="24"/>
          <w:szCs w:val="24"/>
        </w:rPr>
        <w:t xml:space="preserve">del </w:t>
      </w:r>
      <w:r w:rsidRPr="006B0BA4">
        <w:rPr>
          <w:rFonts w:ascii="Arial" w:hAnsi="Arial" w:cs="Arial"/>
          <w:sz w:val="24"/>
          <w:szCs w:val="24"/>
        </w:rPr>
        <w:t>Sistema Nacional del Bachillerato</w:t>
      </w:r>
      <w:r w:rsidRPr="00DD5DBD">
        <w:rPr>
          <w:rFonts w:ascii="Arial" w:hAnsi="Arial" w:cs="Arial"/>
          <w:sz w:val="24"/>
          <w:szCs w:val="24"/>
        </w:rPr>
        <w:t>.</w:t>
      </w:r>
    </w:p>
    <w:p w:rsidR="006B0BA4" w:rsidRPr="00DD5DBD" w:rsidRDefault="006B0BA4" w:rsidP="006B0BA4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671E3C" w:rsidRDefault="00671E3C" w:rsidP="006B0BA4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6B0BA4">
        <w:rPr>
          <w:rFonts w:ascii="Arial" w:hAnsi="Arial" w:cs="Arial"/>
          <w:sz w:val="24"/>
          <w:szCs w:val="24"/>
        </w:rPr>
        <w:t>En el Programa Construye T, se articulan los esfuerzos de reconocidos organismos internacionales como lo son: el Programa de las Naciones Unidas para el Desarrollo (PNUD), el Fondo de las Naciones Unidas para la Infancia (UNICEF),  La Organización de las Naciones Unidas para la Educación, la Ciencia y la Cultura (</w:t>
      </w:r>
      <w:r w:rsidRPr="00227D42">
        <w:rPr>
          <w:rFonts w:ascii="Arial" w:hAnsi="Arial" w:cs="Arial"/>
          <w:sz w:val="24"/>
          <w:szCs w:val="24"/>
        </w:rPr>
        <w:t>UNESCO</w:t>
      </w:r>
      <w:r w:rsidRPr="006B0BA4">
        <w:rPr>
          <w:rFonts w:ascii="Arial" w:hAnsi="Arial" w:cs="Arial"/>
          <w:sz w:val="24"/>
          <w:szCs w:val="24"/>
        </w:rPr>
        <w:t xml:space="preserve">); así como </w:t>
      </w:r>
      <w:r w:rsidRPr="006B0BA4">
        <w:rPr>
          <w:rFonts w:ascii="Arial" w:hAnsi="Arial" w:cs="Arial"/>
          <w:sz w:val="24"/>
          <w:szCs w:val="24"/>
        </w:rPr>
        <w:lastRenderedPageBreak/>
        <w:t xml:space="preserve">distintas organizaciones de la Sociedad Civil especializadas en el trabajo con jóvenes. Dichas instituciones colaboran en el proceso de implementación de política pública aportando sus conocimientos y experiencia en la materia con la finalidad de garantizar la eficacia y transparencia de Construye T. </w:t>
      </w:r>
    </w:p>
    <w:p w:rsidR="006B0BA4" w:rsidRPr="006B0BA4" w:rsidRDefault="006B0BA4" w:rsidP="006B0BA4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6B0BA4" w:rsidRDefault="006B0BA4" w:rsidP="00DD5DBD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6B0BA4">
        <w:rPr>
          <w:rFonts w:ascii="Arial" w:hAnsi="Arial" w:cs="Arial"/>
          <w:sz w:val="24"/>
          <w:szCs w:val="24"/>
        </w:rPr>
        <w:t xml:space="preserve">Reconociendo que las escuelas y sus comunidades encaran retos y necesidades particulares, se realiza un </w:t>
      </w:r>
      <w:r w:rsidR="00D62CBF">
        <w:rPr>
          <w:rFonts w:ascii="Arial" w:hAnsi="Arial" w:cs="Arial"/>
          <w:b/>
          <w:sz w:val="24"/>
          <w:szCs w:val="24"/>
        </w:rPr>
        <w:t>D</w:t>
      </w:r>
      <w:r w:rsidRPr="001D3E7B">
        <w:rPr>
          <w:rFonts w:ascii="Arial" w:hAnsi="Arial" w:cs="Arial"/>
          <w:b/>
          <w:sz w:val="24"/>
          <w:szCs w:val="24"/>
        </w:rPr>
        <w:t>iagnóstico</w:t>
      </w:r>
      <w:r w:rsidRPr="006B0BA4">
        <w:rPr>
          <w:rFonts w:ascii="Arial" w:hAnsi="Arial" w:cs="Arial"/>
          <w:sz w:val="24"/>
          <w:szCs w:val="24"/>
        </w:rPr>
        <w:t xml:space="preserve"> de la situación escolar en cada una de ellas. Los resultados obtenidos en cada centro educativo permiten identificar su contexto, sus fortalezas y características propias, por lo que se diseña un </w:t>
      </w:r>
      <w:r w:rsidR="001D3E7B">
        <w:rPr>
          <w:rFonts w:ascii="Arial" w:hAnsi="Arial" w:cs="Arial"/>
          <w:b/>
          <w:sz w:val="24"/>
          <w:szCs w:val="24"/>
        </w:rPr>
        <w:t>P</w:t>
      </w:r>
      <w:r w:rsidRPr="001D3E7B">
        <w:rPr>
          <w:rFonts w:ascii="Arial" w:hAnsi="Arial" w:cs="Arial"/>
          <w:b/>
          <w:sz w:val="24"/>
          <w:szCs w:val="24"/>
        </w:rPr>
        <w:t>royecto Escolar</w:t>
      </w:r>
      <w:r w:rsidRPr="006B0BA4">
        <w:rPr>
          <w:rFonts w:ascii="Arial" w:hAnsi="Arial" w:cs="Arial"/>
          <w:sz w:val="24"/>
          <w:szCs w:val="24"/>
        </w:rPr>
        <w:t xml:space="preserve"> utilizando los recursos metodológicos provistos por el Programa, que permite que cada escuela pueda resolver las problemáticas juveniles locales, de manera más efectiva.</w:t>
      </w:r>
    </w:p>
    <w:p w:rsidR="00CA1215" w:rsidRDefault="00CA1215" w:rsidP="00DD5DBD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CA1215" w:rsidRPr="00DD5DBD" w:rsidRDefault="00CA1215" w:rsidP="00DD5DBD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913767">
        <w:rPr>
          <w:rFonts w:ascii="Arial" w:hAnsi="Arial" w:cs="Arial"/>
          <w:sz w:val="24"/>
          <w:szCs w:val="24"/>
        </w:rPr>
        <w:t>Una vez realizado el diagnóstico, y habiendo definido el Proyecto Escolar, los responsables del Programa en cada escuela</w:t>
      </w:r>
      <w:r w:rsidR="00227D42" w:rsidRPr="00913767">
        <w:rPr>
          <w:rFonts w:ascii="Arial" w:hAnsi="Arial" w:cs="Arial"/>
          <w:sz w:val="24"/>
          <w:szCs w:val="24"/>
        </w:rPr>
        <w:t xml:space="preserve"> utilizan el </w:t>
      </w:r>
      <w:r w:rsidR="00227D42" w:rsidRPr="00913767">
        <w:rPr>
          <w:rFonts w:ascii="Arial" w:hAnsi="Arial" w:cs="Arial"/>
          <w:b/>
          <w:sz w:val="24"/>
          <w:szCs w:val="24"/>
        </w:rPr>
        <w:t>Menú de Acciones</w:t>
      </w:r>
      <w:r w:rsidR="00227D42" w:rsidRPr="00913767">
        <w:rPr>
          <w:rFonts w:ascii="Arial" w:hAnsi="Arial" w:cs="Arial"/>
          <w:sz w:val="24"/>
          <w:szCs w:val="24"/>
        </w:rPr>
        <w:t xml:space="preserve"> que brinda </w:t>
      </w:r>
      <w:r w:rsidR="0048012C" w:rsidRPr="00913767">
        <w:rPr>
          <w:rFonts w:ascii="Arial" w:hAnsi="Arial" w:cs="Arial"/>
          <w:sz w:val="24"/>
          <w:szCs w:val="24"/>
        </w:rPr>
        <w:t xml:space="preserve">el programa </w:t>
      </w:r>
      <w:r w:rsidR="00913767">
        <w:rPr>
          <w:rFonts w:ascii="Arial" w:hAnsi="Arial" w:cs="Arial"/>
          <w:sz w:val="24"/>
          <w:szCs w:val="24"/>
        </w:rPr>
        <w:t xml:space="preserve">para dar respuesta a las situaciones particulares de vulnerabilidad en sus integrantes, a través de </w:t>
      </w:r>
      <w:r w:rsidR="0048012C" w:rsidRPr="00913767">
        <w:rPr>
          <w:rFonts w:ascii="Arial" w:hAnsi="Arial" w:cs="Arial"/>
          <w:sz w:val="24"/>
          <w:szCs w:val="24"/>
        </w:rPr>
        <w:t>más de 2</w:t>
      </w:r>
      <w:r w:rsidR="00913767" w:rsidRPr="00913767">
        <w:rPr>
          <w:rFonts w:ascii="Arial" w:hAnsi="Arial" w:cs="Arial"/>
          <w:sz w:val="24"/>
          <w:szCs w:val="24"/>
        </w:rPr>
        <w:t>5</w:t>
      </w:r>
      <w:r w:rsidR="0048012C" w:rsidRPr="00913767">
        <w:rPr>
          <w:rFonts w:ascii="Arial" w:hAnsi="Arial" w:cs="Arial"/>
          <w:sz w:val="24"/>
          <w:szCs w:val="24"/>
        </w:rPr>
        <w:t xml:space="preserve">0 actividades </w:t>
      </w:r>
      <w:r w:rsidR="00913767" w:rsidRPr="00913767">
        <w:rPr>
          <w:rFonts w:ascii="Arial" w:hAnsi="Arial" w:cs="Arial"/>
          <w:sz w:val="24"/>
          <w:szCs w:val="24"/>
        </w:rPr>
        <w:t>coherentes con las líneas de acción</w:t>
      </w:r>
      <w:r w:rsidR="00C620CD">
        <w:rPr>
          <w:rStyle w:val="Refdenotaalpie"/>
          <w:rFonts w:ascii="Arial" w:hAnsi="Arial" w:cs="Arial"/>
          <w:sz w:val="24"/>
          <w:szCs w:val="24"/>
        </w:rPr>
        <w:footnoteReference w:id="3"/>
      </w:r>
      <w:r w:rsidR="00913767" w:rsidRPr="00913767">
        <w:rPr>
          <w:rFonts w:ascii="Arial" w:hAnsi="Arial" w:cs="Arial"/>
          <w:sz w:val="24"/>
          <w:szCs w:val="24"/>
        </w:rPr>
        <w:t xml:space="preserve"> y con el desarrollo de competencias genéricas entre los alumnos.</w:t>
      </w:r>
    </w:p>
    <w:p w:rsidR="00DD5DBD" w:rsidRPr="00911F18" w:rsidRDefault="00DD5DBD" w:rsidP="00DD5DBD">
      <w:pPr>
        <w:spacing w:after="0" w:line="240" w:lineRule="auto"/>
        <w:ind w:left="708"/>
        <w:jc w:val="both"/>
        <w:rPr>
          <w:rFonts w:ascii="Arial" w:hAnsi="Arial" w:cs="Arial"/>
          <w:b/>
        </w:rPr>
      </w:pPr>
    </w:p>
    <w:p w:rsidR="00AD5D3E" w:rsidRPr="00765E63" w:rsidRDefault="00CE5129" w:rsidP="00F77111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  <w:r w:rsidRPr="00765E63">
        <w:rPr>
          <w:rFonts w:ascii="Arial" w:hAnsi="Arial" w:cs="Arial"/>
          <w:b/>
          <w:smallCaps/>
          <w:sz w:val="26"/>
          <w:szCs w:val="26"/>
        </w:rPr>
        <w:t>Acciones Realizadas</w:t>
      </w:r>
      <w:r w:rsidR="005F1551">
        <w:rPr>
          <w:rFonts w:ascii="Arial" w:hAnsi="Arial" w:cs="Arial"/>
          <w:b/>
          <w:smallCaps/>
          <w:sz w:val="26"/>
          <w:szCs w:val="26"/>
        </w:rPr>
        <w:t xml:space="preserve"> en el marco de la Estrategia</w:t>
      </w:r>
    </w:p>
    <w:p w:rsidR="00F1462F" w:rsidRDefault="00F1462F" w:rsidP="00F1462F">
      <w:pPr>
        <w:pStyle w:val="Prrafodelista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BF6248" w:rsidRDefault="006B0BA4" w:rsidP="00BF6248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BF6248" w:rsidRPr="00BF6248">
        <w:rPr>
          <w:rFonts w:ascii="Arial" w:hAnsi="Arial" w:cs="Arial"/>
          <w:sz w:val="24"/>
          <w:szCs w:val="24"/>
        </w:rPr>
        <w:t xml:space="preserve">n conjunto con la Subsecretaría de Empleo y Productividad Laboral de la </w:t>
      </w:r>
      <w:r w:rsidR="00BF6248">
        <w:rPr>
          <w:rFonts w:ascii="Arial" w:hAnsi="Arial" w:cs="Arial"/>
          <w:sz w:val="24"/>
          <w:szCs w:val="24"/>
        </w:rPr>
        <w:t>STPS</w:t>
      </w:r>
      <w:r>
        <w:rPr>
          <w:rFonts w:ascii="Arial" w:hAnsi="Arial" w:cs="Arial"/>
          <w:sz w:val="24"/>
          <w:szCs w:val="24"/>
        </w:rPr>
        <w:t xml:space="preserve">, la SEMS </w:t>
      </w:r>
      <w:r w:rsidR="00BF6248" w:rsidRPr="00BF6248">
        <w:rPr>
          <w:rFonts w:ascii="Arial" w:hAnsi="Arial" w:cs="Arial"/>
          <w:sz w:val="24"/>
          <w:szCs w:val="24"/>
        </w:rPr>
        <w:t>realizó un análisis en planes y programas de estudio para incluir de manera transversal el tema de la productividad laboral en las 32 carreras de bachillerato tecnológico.</w:t>
      </w:r>
    </w:p>
    <w:p w:rsidR="00BF6248" w:rsidRPr="00BF6248" w:rsidRDefault="00BF6248" w:rsidP="00BF6248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6248" w:rsidRPr="00BF6248" w:rsidRDefault="00BF6248" w:rsidP="00BF6248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248">
        <w:rPr>
          <w:rFonts w:ascii="Arial" w:hAnsi="Arial" w:cs="Arial"/>
          <w:sz w:val="24"/>
          <w:szCs w:val="24"/>
        </w:rPr>
        <w:t xml:space="preserve">Actualmente se trabaja en la </w:t>
      </w:r>
      <w:r w:rsidR="00D57763">
        <w:rPr>
          <w:rFonts w:ascii="Arial" w:hAnsi="Arial" w:cs="Arial"/>
          <w:sz w:val="24"/>
          <w:szCs w:val="24"/>
        </w:rPr>
        <w:t>incorporación de contenidos de P</w:t>
      </w:r>
      <w:r w:rsidRPr="00BF6248">
        <w:rPr>
          <w:rFonts w:ascii="Arial" w:hAnsi="Arial" w:cs="Arial"/>
          <w:sz w:val="24"/>
          <w:szCs w:val="24"/>
        </w:rPr>
        <w:t>roductividad para los programas de estudios</w:t>
      </w:r>
      <w:r w:rsidR="00D57763">
        <w:rPr>
          <w:rFonts w:ascii="Arial" w:hAnsi="Arial" w:cs="Arial"/>
          <w:sz w:val="24"/>
          <w:szCs w:val="24"/>
        </w:rPr>
        <w:t xml:space="preserve"> de los siguientes subsistemas que conforman el nivel medio superior: Colegio Nacional de Educación Profesional Técnica (</w:t>
      </w:r>
      <w:r w:rsidRPr="00BF6248">
        <w:rPr>
          <w:rFonts w:ascii="Arial" w:hAnsi="Arial" w:cs="Arial"/>
          <w:sz w:val="24"/>
          <w:szCs w:val="24"/>
        </w:rPr>
        <w:t>CONALEP</w:t>
      </w:r>
      <w:r w:rsidR="00D57763">
        <w:rPr>
          <w:rFonts w:ascii="Arial" w:hAnsi="Arial" w:cs="Arial"/>
          <w:sz w:val="24"/>
          <w:szCs w:val="24"/>
        </w:rPr>
        <w:t>), Dirección General de Educación Tecnológica Industrial (DGETI), Dirección General de Educación Tecnológica Agropecuaria (</w:t>
      </w:r>
      <w:r w:rsidRPr="00BF6248">
        <w:rPr>
          <w:rFonts w:ascii="Arial" w:hAnsi="Arial" w:cs="Arial"/>
          <w:sz w:val="24"/>
          <w:szCs w:val="24"/>
        </w:rPr>
        <w:t>DGETA</w:t>
      </w:r>
      <w:r w:rsidR="00D57763">
        <w:rPr>
          <w:rFonts w:ascii="Arial" w:hAnsi="Arial" w:cs="Arial"/>
          <w:sz w:val="24"/>
          <w:szCs w:val="24"/>
        </w:rPr>
        <w:t>)</w:t>
      </w:r>
      <w:r w:rsidRPr="00BF6248">
        <w:rPr>
          <w:rFonts w:ascii="Arial" w:hAnsi="Arial" w:cs="Arial"/>
          <w:sz w:val="24"/>
          <w:szCs w:val="24"/>
        </w:rPr>
        <w:t xml:space="preserve">, </w:t>
      </w:r>
      <w:r w:rsidR="00D57763">
        <w:rPr>
          <w:rFonts w:ascii="Arial" w:hAnsi="Arial" w:cs="Arial"/>
          <w:sz w:val="24"/>
          <w:szCs w:val="24"/>
        </w:rPr>
        <w:t>Dirección General de Educación en Ciencia y Tecnología del Mar (</w:t>
      </w:r>
      <w:proofErr w:type="spellStart"/>
      <w:r w:rsidRPr="00BF6248">
        <w:rPr>
          <w:rFonts w:ascii="Arial" w:hAnsi="Arial" w:cs="Arial"/>
          <w:sz w:val="24"/>
          <w:szCs w:val="24"/>
        </w:rPr>
        <w:t>DGECyTM</w:t>
      </w:r>
      <w:proofErr w:type="spellEnd"/>
      <w:r w:rsidR="00D57763">
        <w:rPr>
          <w:rFonts w:ascii="Arial" w:hAnsi="Arial" w:cs="Arial"/>
          <w:sz w:val="24"/>
          <w:szCs w:val="24"/>
        </w:rPr>
        <w:t>)</w:t>
      </w:r>
      <w:r w:rsidRPr="00BF6248">
        <w:rPr>
          <w:rFonts w:ascii="Arial" w:hAnsi="Arial" w:cs="Arial"/>
          <w:sz w:val="24"/>
          <w:szCs w:val="24"/>
        </w:rPr>
        <w:t xml:space="preserve"> y</w:t>
      </w:r>
      <w:r w:rsidR="00D57763">
        <w:rPr>
          <w:rFonts w:ascii="Arial" w:hAnsi="Arial" w:cs="Arial"/>
          <w:sz w:val="24"/>
          <w:szCs w:val="24"/>
        </w:rPr>
        <w:t xml:space="preserve"> la Dirección General del Bachillerato (</w:t>
      </w:r>
      <w:r w:rsidRPr="00BF6248">
        <w:rPr>
          <w:rFonts w:ascii="Arial" w:hAnsi="Arial" w:cs="Arial"/>
          <w:sz w:val="24"/>
          <w:szCs w:val="24"/>
        </w:rPr>
        <w:t>DGB</w:t>
      </w:r>
      <w:r w:rsidR="00D57763">
        <w:rPr>
          <w:rFonts w:ascii="Arial" w:hAnsi="Arial" w:cs="Arial"/>
          <w:sz w:val="24"/>
          <w:szCs w:val="24"/>
        </w:rPr>
        <w:t>)</w:t>
      </w:r>
      <w:r w:rsidRPr="00BF6248">
        <w:rPr>
          <w:rFonts w:ascii="Arial" w:hAnsi="Arial" w:cs="Arial"/>
          <w:sz w:val="24"/>
          <w:szCs w:val="24"/>
        </w:rPr>
        <w:t>.</w:t>
      </w:r>
    </w:p>
    <w:p w:rsidR="00BF6248" w:rsidRDefault="00BF6248" w:rsidP="00BF6248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6248" w:rsidRPr="00BF6248" w:rsidRDefault="00BF6248" w:rsidP="00BF6248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248">
        <w:rPr>
          <w:rFonts w:ascii="Arial" w:hAnsi="Arial" w:cs="Arial"/>
          <w:sz w:val="24"/>
          <w:szCs w:val="24"/>
        </w:rPr>
        <w:t>En el marco del Prog</w:t>
      </w:r>
      <w:r w:rsidR="00215C08">
        <w:rPr>
          <w:rFonts w:ascii="Arial" w:hAnsi="Arial" w:cs="Arial"/>
          <w:sz w:val="24"/>
          <w:szCs w:val="24"/>
        </w:rPr>
        <w:t>rama Construye T, se diseñó el T</w:t>
      </w:r>
      <w:r w:rsidRPr="00BF6248">
        <w:rPr>
          <w:rFonts w:ascii="Arial" w:hAnsi="Arial" w:cs="Arial"/>
          <w:sz w:val="24"/>
          <w:szCs w:val="24"/>
        </w:rPr>
        <w:t xml:space="preserve">aller </w:t>
      </w:r>
      <w:r w:rsidRPr="00FF1BA3">
        <w:rPr>
          <w:rFonts w:ascii="Arial" w:hAnsi="Arial" w:cs="Arial"/>
          <w:b/>
          <w:sz w:val="24"/>
          <w:szCs w:val="24"/>
        </w:rPr>
        <w:t>“Construye T para la Productividad”</w:t>
      </w:r>
      <w:r w:rsidRPr="00BF6248">
        <w:rPr>
          <w:rFonts w:ascii="Arial" w:hAnsi="Arial" w:cs="Arial"/>
          <w:sz w:val="24"/>
          <w:szCs w:val="24"/>
        </w:rPr>
        <w:t xml:space="preserve"> que consiste en 5 horas presenciales, con diversas actividades orientadas a sensibilizar a los estudiantes sobre la importancia de la productividad en su vida cotidiana. Como parte de este taller, fue grabado un </w:t>
      </w:r>
      <w:r w:rsidRPr="00092032">
        <w:rPr>
          <w:rFonts w:ascii="Arial" w:hAnsi="Arial" w:cs="Arial"/>
          <w:b/>
          <w:sz w:val="24"/>
          <w:szCs w:val="24"/>
        </w:rPr>
        <w:t xml:space="preserve">“Programa Construye TV” </w:t>
      </w:r>
      <w:r w:rsidRPr="00BF6248">
        <w:rPr>
          <w:rFonts w:ascii="Arial" w:hAnsi="Arial" w:cs="Arial"/>
          <w:sz w:val="24"/>
          <w:szCs w:val="24"/>
        </w:rPr>
        <w:t>donde estudiantes del nivel medio superior abordan, desde su perspectiv</w:t>
      </w:r>
      <w:r w:rsidR="00107AD5">
        <w:rPr>
          <w:rFonts w:ascii="Arial" w:hAnsi="Arial" w:cs="Arial"/>
          <w:sz w:val="24"/>
          <w:szCs w:val="24"/>
        </w:rPr>
        <w:t>a, el tema de la Productividad.</w:t>
      </w:r>
    </w:p>
    <w:p w:rsidR="00C11090" w:rsidRDefault="00C11090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176B43" w:rsidRPr="003F410C" w:rsidRDefault="00176B43" w:rsidP="003C5CE9">
      <w:pPr>
        <w:pStyle w:val="Prrafodelista"/>
        <w:spacing w:after="0" w:line="240" w:lineRule="auto"/>
        <w:ind w:left="2160"/>
        <w:contextualSpacing w:val="0"/>
        <w:rPr>
          <w:rFonts w:ascii="Arial" w:hAnsi="Arial" w:cs="Arial"/>
        </w:rPr>
      </w:pPr>
    </w:p>
    <w:p w:rsidR="003C5CE9" w:rsidRPr="008F1AEC" w:rsidRDefault="00B72BA6" w:rsidP="003C5CE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  <w:r>
        <w:rPr>
          <w:rFonts w:ascii="Arial" w:hAnsi="Arial" w:cs="Arial"/>
          <w:b/>
          <w:smallCaps/>
          <w:sz w:val="26"/>
          <w:szCs w:val="26"/>
        </w:rPr>
        <w:t xml:space="preserve">Resultados </w:t>
      </w:r>
      <w:r w:rsidR="00CE5129">
        <w:rPr>
          <w:rFonts w:ascii="Arial" w:hAnsi="Arial" w:cs="Arial"/>
          <w:b/>
          <w:smallCaps/>
          <w:sz w:val="26"/>
          <w:szCs w:val="26"/>
        </w:rPr>
        <w:t>Semana Nacional de la Productividad</w:t>
      </w:r>
    </w:p>
    <w:p w:rsidR="00F1462F" w:rsidRPr="00323966" w:rsidRDefault="00F1462F" w:rsidP="00F1462F">
      <w:pPr>
        <w:pStyle w:val="Prrafodelista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0F0C45" w:rsidRDefault="00920616" w:rsidP="006D4209">
      <w:pPr>
        <w:pStyle w:val="Prrafodelista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Escuelas participantes</w:t>
      </w:r>
    </w:p>
    <w:p w:rsidR="00176AEE" w:rsidRPr="00176AEE" w:rsidRDefault="00176AEE" w:rsidP="006D4209">
      <w:pPr>
        <w:pStyle w:val="Prrafodelista"/>
        <w:spacing w:after="0" w:line="240" w:lineRule="auto"/>
        <w:jc w:val="both"/>
        <w:rPr>
          <w:rFonts w:ascii="Arial" w:hAnsi="Arial" w:cs="Arial"/>
          <w:b/>
          <w:sz w:val="6"/>
          <w:szCs w:val="16"/>
        </w:rPr>
      </w:pPr>
    </w:p>
    <w:p w:rsidR="00920616" w:rsidRDefault="00E76178" w:rsidP="006D4209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64FA">
        <w:rPr>
          <w:rFonts w:ascii="Arial" w:hAnsi="Arial" w:cs="Arial"/>
          <w:sz w:val="24"/>
          <w:szCs w:val="24"/>
        </w:rPr>
        <w:t xml:space="preserve">Se tiene registro de </w:t>
      </w:r>
      <w:r w:rsidR="00AD375A" w:rsidRPr="005564FA">
        <w:rPr>
          <w:rFonts w:ascii="Arial" w:hAnsi="Arial" w:cs="Arial"/>
          <w:sz w:val="24"/>
          <w:szCs w:val="24"/>
        </w:rPr>
        <w:t>757</w:t>
      </w:r>
      <w:r w:rsidR="00770EFD" w:rsidRPr="005564FA">
        <w:rPr>
          <w:rFonts w:ascii="Arial" w:hAnsi="Arial" w:cs="Arial"/>
          <w:sz w:val="24"/>
          <w:szCs w:val="24"/>
        </w:rPr>
        <w:t xml:space="preserve"> </w:t>
      </w:r>
      <w:r w:rsidR="00176AEE" w:rsidRPr="005564FA">
        <w:rPr>
          <w:rFonts w:ascii="Arial" w:hAnsi="Arial" w:cs="Arial"/>
          <w:sz w:val="24"/>
          <w:szCs w:val="24"/>
        </w:rPr>
        <w:t>escuelas</w:t>
      </w:r>
      <w:r w:rsidR="00C33B7E" w:rsidRPr="005564FA">
        <w:rPr>
          <w:rStyle w:val="Refdenotaalpie"/>
          <w:rFonts w:ascii="Arial" w:hAnsi="Arial" w:cs="Arial"/>
          <w:sz w:val="24"/>
          <w:szCs w:val="24"/>
        </w:rPr>
        <w:footnoteReference w:id="4"/>
      </w:r>
      <w:r w:rsidR="00176AEE" w:rsidRPr="005564FA">
        <w:rPr>
          <w:rFonts w:ascii="Arial" w:hAnsi="Arial" w:cs="Arial"/>
          <w:sz w:val="24"/>
          <w:szCs w:val="24"/>
        </w:rPr>
        <w:t xml:space="preserve"> de las cuales </w:t>
      </w:r>
      <w:r w:rsidR="00AD375A" w:rsidRPr="005564FA">
        <w:rPr>
          <w:rFonts w:ascii="Arial" w:hAnsi="Arial" w:cs="Arial"/>
          <w:sz w:val="24"/>
          <w:szCs w:val="24"/>
        </w:rPr>
        <w:t>641</w:t>
      </w:r>
      <w:r w:rsidR="00770EFD" w:rsidRPr="005564FA">
        <w:rPr>
          <w:rFonts w:ascii="Arial" w:hAnsi="Arial" w:cs="Arial"/>
          <w:sz w:val="24"/>
          <w:szCs w:val="24"/>
        </w:rPr>
        <w:t xml:space="preserve"> </w:t>
      </w:r>
      <w:r w:rsidR="007303D8" w:rsidRPr="005564FA">
        <w:rPr>
          <w:rFonts w:ascii="Arial" w:hAnsi="Arial" w:cs="Arial"/>
          <w:sz w:val="24"/>
          <w:szCs w:val="24"/>
        </w:rPr>
        <w:t>corresponden a escuelas de</w:t>
      </w:r>
      <w:r w:rsidR="007303D8">
        <w:rPr>
          <w:rFonts w:ascii="Arial" w:hAnsi="Arial" w:cs="Arial"/>
          <w:sz w:val="24"/>
          <w:szCs w:val="24"/>
        </w:rPr>
        <w:t xml:space="preserve"> </w:t>
      </w:r>
      <w:r w:rsidR="00176AEE">
        <w:rPr>
          <w:rFonts w:ascii="Arial" w:hAnsi="Arial" w:cs="Arial"/>
          <w:sz w:val="24"/>
          <w:szCs w:val="24"/>
        </w:rPr>
        <w:t xml:space="preserve">control federal, y </w:t>
      </w:r>
      <w:r w:rsidR="00F95AEE">
        <w:rPr>
          <w:rFonts w:ascii="Arial" w:hAnsi="Arial" w:cs="Arial"/>
          <w:sz w:val="24"/>
          <w:szCs w:val="24"/>
        </w:rPr>
        <w:t>116</w:t>
      </w:r>
      <w:r w:rsidR="00176AEE">
        <w:rPr>
          <w:rFonts w:ascii="Arial" w:hAnsi="Arial" w:cs="Arial"/>
          <w:sz w:val="24"/>
          <w:szCs w:val="24"/>
        </w:rPr>
        <w:t xml:space="preserve"> </w:t>
      </w:r>
      <w:r w:rsidR="007303D8">
        <w:rPr>
          <w:rFonts w:ascii="Arial" w:hAnsi="Arial" w:cs="Arial"/>
          <w:sz w:val="24"/>
          <w:szCs w:val="24"/>
        </w:rPr>
        <w:t>de control estatal de los diferentes subsistemas que conform</w:t>
      </w:r>
      <w:r w:rsidR="00E33B52">
        <w:rPr>
          <w:rFonts w:ascii="Arial" w:hAnsi="Arial" w:cs="Arial"/>
          <w:sz w:val="24"/>
          <w:szCs w:val="24"/>
        </w:rPr>
        <w:t>an la Educación Media Superior.</w:t>
      </w:r>
    </w:p>
    <w:p w:rsidR="005D28AD" w:rsidRDefault="005D28AD" w:rsidP="006D4209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28AD" w:rsidRDefault="0013481B" w:rsidP="00A12C46">
      <w:pPr>
        <w:pStyle w:val="Prrafodelista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MX" w:eastAsia="es-MX"/>
        </w:rPr>
        <w:drawing>
          <wp:inline distT="0" distB="0" distL="0" distR="0">
            <wp:extent cx="4865299" cy="283809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303D8" w:rsidRDefault="007303D8" w:rsidP="006D4209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03D8" w:rsidRDefault="007303D8" w:rsidP="006D4209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 las </w:t>
      </w:r>
      <w:r w:rsidR="00CF0300">
        <w:rPr>
          <w:rFonts w:ascii="Arial" w:hAnsi="Arial" w:cs="Arial"/>
          <w:sz w:val="24"/>
          <w:szCs w:val="24"/>
        </w:rPr>
        <w:t>6</w:t>
      </w:r>
      <w:r w:rsidR="008D47DE">
        <w:rPr>
          <w:rFonts w:ascii="Arial" w:hAnsi="Arial" w:cs="Arial"/>
          <w:sz w:val="24"/>
          <w:szCs w:val="24"/>
        </w:rPr>
        <w:t>41</w:t>
      </w:r>
      <w:r>
        <w:rPr>
          <w:rFonts w:ascii="Arial" w:hAnsi="Arial" w:cs="Arial"/>
          <w:sz w:val="24"/>
          <w:szCs w:val="24"/>
        </w:rPr>
        <w:t xml:space="preserve"> escuelas control federal que actualmente se tiene reporte, pertenecen a los siguientes subsistemas</w:t>
      </w:r>
      <w:r w:rsidR="001A369B">
        <w:rPr>
          <w:rStyle w:val="Refdenotaalpie"/>
          <w:rFonts w:ascii="Arial" w:hAnsi="Arial" w:cs="Arial"/>
          <w:sz w:val="24"/>
          <w:szCs w:val="24"/>
        </w:rPr>
        <w:footnoteReference w:id="5"/>
      </w:r>
      <w:r w:rsidR="0022214D">
        <w:rPr>
          <w:rFonts w:ascii="Arial" w:hAnsi="Arial" w:cs="Arial"/>
          <w:sz w:val="24"/>
          <w:szCs w:val="24"/>
        </w:rPr>
        <w:t>:</w:t>
      </w:r>
    </w:p>
    <w:p w:rsidR="007303D8" w:rsidRDefault="007303D8" w:rsidP="006D4209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03D8" w:rsidRPr="000F0C45" w:rsidRDefault="00A12C46" w:rsidP="00A12C46">
      <w:pPr>
        <w:pStyle w:val="Prrafodelista"/>
        <w:spacing w:after="0" w:line="240" w:lineRule="auto"/>
        <w:ind w:left="14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s-MX" w:eastAsia="es-MX"/>
        </w:rPr>
        <w:drawing>
          <wp:inline distT="0" distB="0" distL="0" distR="0">
            <wp:extent cx="5162550" cy="3011488"/>
            <wp:effectExtent l="0" t="0" r="0" b="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B0BA4" w:rsidRPr="00366C1E" w:rsidRDefault="00AC3C3D" w:rsidP="00366C1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66C1E">
        <w:rPr>
          <w:rFonts w:ascii="Arial" w:hAnsi="Arial" w:cs="Arial"/>
          <w:sz w:val="24"/>
          <w:szCs w:val="24"/>
        </w:rPr>
        <w:lastRenderedPageBreak/>
        <w:t xml:space="preserve">De las </w:t>
      </w:r>
      <w:r w:rsidR="002E5B7A" w:rsidRPr="00366C1E">
        <w:rPr>
          <w:rFonts w:ascii="Arial" w:hAnsi="Arial" w:cs="Arial"/>
          <w:sz w:val="24"/>
          <w:szCs w:val="24"/>
        </w:rPr>
        <w:t>116</w:t>
      </w:r>
      <w:r w:rsidRPr="00366C1E">
        <w:rPr>
          <w:rFonts w:ascii="Arial" w:hAnsi="Arial" w:cs="Arial"/>
          <w:sz w:val="24"/>
          <w:szCs w:val="24"/>
        </w:rPr>
        <w:t xml:space="preserve"> escuelas </w:t>
      </w:r>
      <w:r w:rsidR="00774D5D" w:rsidRPr="00366C1E">
        <w:rPr>
          <w:rFonts w:ascii="Arial" w:hAnsi="Arial" w:cs="Arial"/>
          <w:sz w:val="24"/>
          <w:szCs w:val="24"/>
        </w:rPr>
        <w:t>estatales</w:t>
      </w:r>
      <w:r w:rsidR="00804583">
        <w:rPr>
          <w:rStyle w:val="Refdenotaalpie"/>
          <w:rFonts w:ascii="Arial" w:hAnsi="Arial" w:cs="Arial"/>
          <w:sz w:val="24"/>
          <w:szCs w:val="24"/>
        </w:rPr>
        <w:footnoteReference w:id="6"/>
      </w:r>
      <w:r w:rsidRPr="00366C1E">
        <w:rPr>
          <w:rFonts w:ascii="Arial" w:hAnsi="Arial" w:cs="Arial"/>
          <w:sz w:val="24"/>
          <w:szCs w:val="24"/>
        </w:rPr>
        <w:t xml:space="preserve"> de las cuales se tiene reporte, pertenecen a los siguientes subsistemas descentralizados a las Entidades Federativas:</w:t>
      </w:r>
    </w:p>
    <w:p w:rsidR="00AC3C3D" w:rsidRDefault="008B0064" w:rsidP="002914B7">
      <w:pPr>
        <w:pStyle w:val="Prrafodelista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MX" w:eastAsia="es-MX"/>
        </w:rPr>
        <w:drawing>
          <wp:inline distT="0" distB="0" distL="0" distR="0">
            <wp:extent cx="5571461" cy="2658139"/>
            <wp:effectExtent l="0" t="0" r="0" b="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67C81" w:rsidRPr="006B0BA4" w:rsidRDefault="00A87CCA" w:rsidP="006D4209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MX" w:eastAsia="es-MX"/>
        </w:rPr>
        <w:drawing>
          <wp:inline distT="0" distB="0" distL="0" distR="0">
            <wp:extent cx="5471823" cy="5351228"/>
            <wp:effectExtent l="0" t="0" r="0" b="0"/>
            <wp:docPr id="4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21E00" w:rsidRDefault="002255C8" w:rsidP="00321E00">
      <w:pPr>
        <w:pStyle w:val="Prrafodelista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Participación Estudiantes y Docentes</w:t>
      </w:r>
    </w:p>
    <w:p w:rsidR="00321E00" w:rsidRPr="00176AEE" w:rsidRDefault="00321E00" w:rsidP="00321E00">
      <w:pPr>
        <w:pStyle w:val="Prrafodelista"/>
        <w:spacing w:after="0" w:line="240" w:lineRule="auto"/>
        <w:jc w:val="both"/>
        <w:rPr>
          <w:rFonts w:ascii="Arial" w:hAnsi="Arial" w:cs="Arial"/>
          <w:b/>
          <w:sz w:val="6"/>
          <w:szCs w:val="16"/>
        </w:rPr>
      </w:pPr>
    </w:p>
    <w:p w:rsidR="00CC36AD" w:rsidRDefault="00321E00" w:rsidP="00321E00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Conforme a los reportes de los RESEMS, se estima que la participación en el Taller “Construye T para la Productividad” alcanzó </w:t>
      </w:r>
      <w:r w:rsidR="00802F50">
        <w:rPr>
          <w:rFonts w:ascii="Arial" w:hAnsi="Arial" w:cs="Arial"/>
          <w:sz w:val="24"/>
          <w:szCs w:val="24"/>
        </w:rPr>
        <w:t>62</w:t>
      </w:r>
      <w:r w:rsidR="00254808">
        <w:rPr>
          <w:rFonts w:ascii="Arial" w:hAnsi="Arial" w:cs="Arial"/>
          <w:sz w:val="24"/>
          <w:szCs w:val="24"/>
        </w:rPr>
        <w:t>7</w:t>
      </w:r>
      <w:r w:rsidR="00802F50">
        <w:rPr>
          <w:rFonts w:ascii="Arial" w:hAnsi="Arial" w:cs="Arial"/>
          <w:sz w:val="24"/>
          <w:szCs w:val="24"/>
        </w:rPr>
        <w:t>,</w:t>
      </w:r>
      <w:r w:rsidR="00254808">
        <w:rPr>
          <w:rFonts w:ascii="Arial" w:hAnsi="Arial" w:cs="Arial"/>
          <w:sz w:val="24"/>
          <w:szCs w:val="24"/>
        </w:rPr>
        <w:t>682</w:t>
      </w:r>
      <w:r w:rsidR="00802F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estudiantes</w:t>
      </w:r>
      <w:r w:rsidR="00CC36AD">
        <w:rPr>
          <w:rStyle w:val="Refdenotaalpie"/>
          <w:rFonts w:ascii="Arial" w:hAnsi="Arial" w:cs="Arial"/>
          <w:sz w:val="24"/>
          <w:szCs w:val="24"/>
        </w:rPr>
        <w:footnoteReference w:id="7"/>
      </w:r>
      <w:r w:rsidR="00670686">
        <w:rPr>
          <w:rFonts w:ascii="Arial" w:hAnsi="Arial" w:cs="Arial"/>
          <w:sz w:val="24"/>
          <w:szCs w:val="24"/>
        </w:rPr>
        <w:t xml:space="preserve">, </w:t>
      </w:r>
      <w:r w:rsidR="00CC36AD">
        <w:rPr>
          <w:rFonts w:ascii="Arial" w:hAnsi="Arial" w:cs="Arial"/>
          <w:sz w:val="24"/>
          <w:szCs w:val="24"/>
        </w:rPr>
        <w:t xml:space="preserve">de los cuales el 51% son mujeres y </w:t>
      </w:r>
      <w:r w:rsidR="008673D6">
        <w:rPr>
          <w:rFonts w:ascii="Arial" w:hAnsi="Arial" w:cs="Arial"/>
          <w:sz w:val="24"/>
          <w:szCs w:val="24"/>
        </w:rPr>
        <w:t xml:space="preserve">49 </w:t>
      </w:r>
      <w:r w:rsidR="00CC36AD">
        <w:rPr>
          <w:rFonts w:ascii="Arial" w:hAnsi="Arial" w:cs="Arial"/>
          <w:sz w:val="24"/>
          <w:szCs w:val="24"/>
        </w:rPr>
        <w:t>% hombres</w:t>
      </w:r>
      <w:r w:rsidR="00670686">
        <w:rPr>
          <w:rFonts w:ascii="Arial" w:hAnsi="Arial" w:cs="Arial"/>
          <w:sz w:val="24"/>
          <w:szCs w:val="24"/>
        </w:rPr>
        <w:t xml:space="preserve">. </w:t>
      </w:r>
    </w:p>
    <w:p w:rsidR="001A2134" w:rsidRDefault="001A2134" w:rsidP="00321E00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CC36AD" w:rsidRDefault="00C32F9B" w:rsidP="00E104C9">
      <w:pPr>
        <w:spacing w:after="0" w:line="240" w:lineRule="auto"/>
        <w:ind w:left="708"/>
        <w:jc w:val="center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noProof/>
          <w:sz w:val="24"/>
          <w:szCs w:val="24"/>
          <w:lang w:val="es-MX" w:eastAsia="es-MX"/>
        </w:rPr>
        <w:drawing>
          <wp:inline distT="0" distB="0" distL="0" distR="0">
            <wp:extent cx="4089538" cy="2381250"/>
            <wp:effectExtent l="0" t="0" r="0" b="0"/>
            <wp:docPr id="5" name="Grá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D13B1" w:rsidRDefault="00556A2E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otra parte, fue reportada una participación de </w:t>
      </w:r>
      <w:r w:rsidR="003227FA">
        <w:rPr>
          <w:rFonts w:ascii="Arial" w:hAnsi="Arial" w:cs="Arial"/>
          <w:sz w:val="24"/>
          <w:szCs w:val="24"/>
        </w:rPr>
        <w:t xml:space="preserve">7,475 </w:t>
      </w:r>
      <w:r>
        <w:rPr>
          <w:rFonts w:ascii="Arial" w:hAnsi="Arial" w:cs="Arial"/>
          <w:sz w:val="24"/>
          <w:szCs w:val="24"/>
        </w:rPr>
        <w:t xml:space="preserve">docentes involucrados en la realización del Taller, lo que superó las expectativas en este ámbito. </w:t>
      </w:r>
      <w:r w:rsidR="004871DB">
        <w:rPr>
          <w:rFonts w:ascii="Arial" w:hAnsi="Arial" w:cs="Arial"/>
          <w:sz w:val="24"/>
          <w:szCs w:val="24"/>
        </w:rPr>
        <w:t xml:space="preserve">Asimismo, en algunas entidades federativas se reportó el involucramiento de </w:t>
      </w:r>
      <w:r w:rsidR="003227FA">
        <w:rPr>
          <w:rFonts w:ascii="Arial" w:hAnsi="Arial" w:cs="Arial"/>
          <w:sz w:val="24"/>
          <w:szCs w:val="24"/>
        </w:rPr>
        <w:t xml:space="preserve">2,584 </w:t>
      </w:r>
      <w:r w:rsidR="004871DB">
        <w:rPr>
          <w:rFonts w:ascii="Arial" w:hAnsi="Arial" w:cs="Arial"/>
          <w:sz w:val="24"/>
          <w:szCs w:val="24"/>
        </w:rPr>
        <w:t xml:space="preserve">familiares los cuales, siendo parte del Comité Escolar Construye T, fueron invitados en diferentes espacios y momentos del Taller. </w:t>
      </w:r>
    </w:p>
    <w:p w:rsidR="001A2134" w:rsidRDefault="001A2134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4A193F" w:rsidRDefault="004A193F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4A193F" w:rsidRDefault="004A193F" w:rsidP="004A193F">
      <w:pPr>
        <w:spacing w:after="0" w:line="240" w:lineRule="auto"/>
        <w:ind w:left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MX" w:eastAsia="es-MX"/>
        </w:rPr>
        <w:drawing>
          <wp:inline distT="0" distB="0" distL="0" distR="0">
            <wp:extent cx="5098565" cy="2976113"/>
            <wp:effectExtent l="0" t="0" r="0" b="0"/>
            <wp:docPr id="9" name="Grá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56A2E" w:rsidRDefault="00556A2E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A642B9" w:rsidRDefault="00A642B9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  <w:highlight w:val="yellow"/>
        </w:rPr>
      </w:pPr>
    </w:p>
    <w:p w:rsidR="00D3555A" w:rsidRDefault="00D3555A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  <w:highlight w:val="yellow"/>
        </w:rPr>
      </w:pPr>
    </w:p>
    <w:p w:rsidR="00D3555A" w:rsidRDefault="00D3555A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  <w:highlight w:val="yellow"/>
        </w:rPr>
      </w:pPr>
    </w:p>
    <w:p w:rsidR="00D3555A" w:rsidRDefault="00D3555A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  <w:highlight w:val="yellow"/>
        </w:rPr>
      </w:pPr>
    </w:p>
    <w:p w:rsidR="00D3555A" w:rsidRDefault="00D3555A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B41E9C">
        <w:rPr>
          <w:rFonts w:ascii="Arial" w:hAnsi="Arial" w:cs="Arial"/>
          <w:sz w:val="24"/>
          <w:szCs w:val="24"/>
        </w:rPr>
        <w:lastRenderedPageBreak/>
        <w:t>Finalmente</w:t>
      </w:r>
      <w:r w:rsidR="00B41E9C">
        <w:rPr>
          <w:rFonts w:ascii="Arial" w:hAnsi="Arial" w:cs="Arial"/>
          <w:sz w:val="24"/>
          <w:szCs w:val="24"/>
        </w:rPr>
        <w:t>, a continuación se destacan las Entidades Federativas respecto al número de estudiantes que participaron.</w:t>
      </w:r>
    </w:p>
    <w:p w:rsidR="00B41E9C" w:rsidRDefault="00B41E9C" w:rsidP="00323966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B41E9C" w:rsidRPr="00B41E9C" w:rsidRDefault="00B41E9C" w:rsidP="00B41E9C">
      <w:pPr>
        <w:spacing w:after="0" w:line="240" w:lineRule="auto"/>
        <w:ind w:left="708"/>
        <w:jc w:val="center"/>
        <w:rPr>
          <w:rFonts w:ascii="Arial" w:hAnsi="Arial" w:cs="Arial"/>
          <w:sz w:val="24"/>
          <w:szCs w:val="24"/>
        </w:rPr>
      </w:pPr>
      <w:r w:rsidRPr="00E104C9">
        <w:rPr>
          <w:rFonts w:ascii="Arial" w:hAnsi="Arial" w:cs="Arial"/>
          <w:noProof/>
          <w:sz w:val="24"/>
          <w:szCs w:val="24"/>
          <w:lang w:val="es-MX" w:eastAsia="es-MX"/>
        </w:rPr>
        <w:drawing>
          <wp:inline distT="0" distB="0" distL="0" distR="0">
            <wp:extent cx="5805577" cy="6331789"/>
            <wp:effectExtent l="0" t="0" r="0" b="0"/>
            <wp:docPr id="10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104C9" w:rsidRDefault="00E104C9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F5067E" w:rsidRDefault="00F5067E" w:rsidP="00B41E9C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  <w:highlight w:val="yellow"/>
        </w:rPr>
      </w:pPr>
    </w:p>
    <w:p w:rsidR="00966BD0" w:rsidRDefault="00966BD0" w:rsidP="008F1AE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smallCaps/>
          <w:sz w:val="26"/>
          <w:szCs w:val="26"/>
        </w:rPr>
        <w:lastRenderedPageBreak/>
        <w:t>Anexos: Tablas Informativas</w:t>
      </w:r>
    </w:p>
    <w:p w:rsidR="00E33B52" w:rsidRDefault="00E33B52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01"/>
        <w:gridCol w:w="3401"/>
      </w:tblGrid>
      <w:tr w:rsidR="00126EAF" w:rsidTr="0080751C">
        <w:trPr>
          <w:jc w:val="center"/>
        </w:trPr>
        <w:tc>
          <w:tcPr>
            <w:tcW w:w="6802" w:type="dxa"/>
            <w:gridSpan w:val="2"/>
            <w:shd w:val="clear" w:color="auto" w:fill="95B3D7" w:themeFill="accent1" w:themeFillTint="99"/>
          </w:tcPr>
          <w:p w:rsidR="009059FE" w:rsidRDefault="009059FE" w:rsidP="00126EAF">
            <w:pPr>
              <w:jc w:val="center"/>
              <w:rPr>
                <w:rFonts w:ascii="Arial" w:hAnsi="Arial" w:cs="Arial"/>
                <w:b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b/>
                <w:smallCaps/>
                <w:sz w:val="26"/>
                <w:szCs w:val="26"/>
              </w:rPr>
              <w:t>Tabla 1</w:t>
            </w:r>
          </w:p>
          <w:p w:rsidR="00126EAF" w:rsidRDefault="00126EAF" w:rsidP="00126EAF">
            <w:pPr>
              <w:jc w:val="center"/>
              <w:rPr>
                <w:rFonts w:ascii="Arial" w:hAnsi="Arial" w:cs="Arial"/>
                <w:b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b/>
                <w:smallCaps/>
                <w:sz w:val="26"/>
                <w:szCs w:val="26"/>
              </w:rPr>
              <w:t>Escuelas participantes por Entidad Federativa</w:t>
            </w:r>
          </w:p>
        </w:tc>
      </w:tr>
      <w:tr w:rsidR="00126EAF" w:rsidTr="0080751C">
        <w:trPr>
          <w:jc w:val="center"/>
        </w:trPr>
        <w:tc>
          <w:tcPr>
            <w:tcW w:w="3401" w:type="dxa"/>
            <w:shd w:val="clear" w:color="auto" w:fill="FABF8F" w:themeFill="accent6" w:themeFillTint="99"/>
          </w:tcPr>
          <w:p w:rsidR="00126EAF" w:rsidRDefault="00126EAF" w:rsidP="00126EAF">
            <w:pPr>
              <w:jc w:val="center"/>
              <w:rPr>
                <w:rFonts w:ascii="Arial" w:hAnsi="Arial" w:cs="Arial"/>
                <w:b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b/>
                <w:smallCaps/>
                <w:sz w:val="26"/>
                <w:szCs w:val="26"/>
              </w:rPr>
              <w:t>Entidad Federativa</w:t>
            </w:r>
          </w:p>
        </w:tc>
        <w:tc>
          <w:tcPr>
            <w:tcW w:w="3401" w:type="dxa"/>
            <w:shd w:val="clear" w:color="auto" w:fill="FABF8F" w:themeFill="accent6" w:themeFillTint="99"/>
          </w:tcPr>
          <w:p w:rsidR="00126EAF" w:rsidRDefault="00126EAF" w:rsidP="00126EAF">
            <w:pPr>
              <w:jc w:val="center"/>
              <w:rPr>
                <w:rFonts w:ascii="Arial" w:hAnsi="Arial" w:cs="Arial"/>
                <w:b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b/>
                <w:smallCaps/>
                <w:sz w:val="26"/>
                <w:szCs w:val="26"/>
              </w:rPr>
              <w:t>Escuelas participantes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Distrito Federal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77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México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59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Veracruz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52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Tabasco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44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Tamaulipas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4</w:t>
            </w:r>
            <w:r w:rsidR="00C55A0A">
              <w:rPr>
                <w:rFonts w:ascii="Arial" w:hAnsi="Arial" w:cs="Arial"/>
                <w:smallCaps/>
                <w:sz w:val="26"/>
                <w:szCs w:val="26"/>
              </w:rPr>
              <w:t>4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Michoacán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41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Oaxaca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40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Guanajuato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3</w:t>
            </w:r>
            <w:r w:rsidR="00C55A0A">
              <w:rPr>
                <w:rFonts w:ascii="Arial" w:hAnsi="Arial" w:cs="Arial"/>
                <w:smallCaps/>
                <w:sz w:val="26"/>
                <w:szCs w:val="26"/>
              </w:rPr>
              <w:t>3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Chiapas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27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Jalisco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26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Hidalgo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25</w:t>
            </w:r>
          </w:p>
        </w:tc>
      </w:tr>
      <w:tr w:rsidR="00C55A0A" w:rsidTr="00690A5B">
        <w:trPr>
          <w:jc w:val="center"/>
        </w:trPr>
        <w:tc>
          <w:tcPr>
            <w:tcW w:w="3401" w:type="dxa"/>
          </w:tcPr>
          <w:p w:rsidR="00C55A0A" w:rsidRPr="00126EAF" w:rsidRDefault="00C55A0A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Nuevo León</w:t>
            </w:r>
          </w:p>
        </w:tc>
        <w:tc>
          <w:tcPr>
            <w:tcW w:w="3401" w:type="dxa"/>
          </w:tcPr>
          <w:p w:rsidR="00C55A0A" w:rsidRPr="00126EAF" w:rsidRDefault="00C55A0A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25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Durango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24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Guerrero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20</w:t>
            </w:r>
          </w:p>
        </w:tc>
      </w:tr>
      <w:tr w:rsidR="00126EAF" w:rsidTr="00126EAF">
        <w:trPr>
          <w:jc w:val="center"/>
        </w:trPr>
        <w:tc>
          <w:tcPr>
            <w:tcW w:w="3401" w:type="dxa"/>
          </w:tcPr>
          <w:p w:rsidR="00126EAF" w:rsidRPr="00126EAF" w:rsidRDefault="00126EAF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Sonora</w:t>
            </w:r>
          </w:p>
        </w:tc>
        <w:tc>
          <w:tcPr>
            <w:tcW w:w="3401" w:type="dxa"/>
          </w:tcPr>
          <w:p w:rsidR="00126EAF" w:rsidRPr="00126EAF" w:rsidRDefault="0080751C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20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Coahuila</w:t>
            </w:r>
          </w:p>
        </w:tc>
        <w:tc>
          <w:tcPr>
            <w:tcW w:w="3401" w:type="dxa"/>
          </w:tcPr>
          <w:p w:rsidR="00C55A0A" w:rsidRPr="00126EAF" w:rsidRDefault="00C55A0A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20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Baja California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19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Quintana Roo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17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Morelos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16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Aguascalientes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16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San Luis Potosí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15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Baja California Sur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15</w:t>
            </w:r>
          </w:p>
        </w:tc>
      </w:tr>
      <w:tr w:rsidR="00C55A0A" w:rsidTr="00326B2C">
        <w:trPr>
          <w:jc w:val="center"/>
        </w:trPr>
        <w:tc>
          <w:tcPr>
            <w:tcW w:w="3401" w:type="dxa"/>
          </w:tcPr>
          <w:p w:rsidR="00C55A0A" w:rsidRPr="00126EAF" w:rsidRDefault="00C55A0A" w:rsidP="00326B2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Chihuahua</w:t>
            </w:r>
          </w:p>
        </w:tc>
        <w:tc>
          <w:tcPr>
            <w:tcW w:w="3401" w:type="dxa"/>
          </w:tcPr>
          <w:p w:rsidR="00C55A0A" w:rsidRPr="0080751C" w:rsidRDefault="00C55A0A" w:rsidP="00326B2C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13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Campeche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10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Puebla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10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Yucatán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9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Sinaloa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9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Nayarit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7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Zacatecas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6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Tlaxcala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6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Querétaro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6</w:t>
            </w:r>
          </w:p>
        </w:tc>
      </w:tr>
      <w:tr w:rsidR="00C55A0A" w:rsidTr="00126EAF">
        <w:trPr>
          <w:jc w:val="center"/>
        </w:trPr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Colima</w:t>
            </w:r>
          </w:p>
        </w:tc>
        <w:tc>
          <w:tcPr>
            <w:tcW w:w="3401" w:type="dxa"/>
          </w:tcPr>
          <w:p w:rsidR="00C55A0A" w:rsidRPr="00126EAF" w:rsidRDefault="00C55A0A" w:rsidP="00126EAF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smallCaps/>
                <w:sz w:val="26"/>
                <w:szCs w:val="26"/>
              </w:rPr>
              <w:t>6</w:t>
            </w:r>
          </w:p>
        </w:tc>
      </w:tr>
      <w:tr w:rsidR="00C55A0A" w:rsidTr="0080751C">
        <w:trPr>
          <w:jc w:val="center"/>
        </w:trPr>
        <w:tc>
          <w:tcPr>
            <w:tcW w:w="3401" w:type="dxa"/>
            <w:shd w:val="clear" w:color="auto" w:fill="FABF8F" w:themeFill="accent6" w:themeFillTint="99"/>
          </w:tcPr>
          <w:p w:rsidR="00C55A0A" w:rsidRPr="0080751C" w:rsidRDefault="00C55A0A" w:rsidP="00126EAF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0751C">
              <w:rPr>
                <w:rFonts w:ascii="Arial" w:hAnsi="Arial" w:cs="Arial"/>
                <w:b/>
                <w:sz w:val="26"/>
                <w:szCs w:val="26"/>
              </w:rPr>
              <w:t>Total</w:t>
            </w:r>
          </w:p>
        </w:tc>
        <w:tc>
          <w:tcPr>
            <w:tcW w:w="3401" w:type="dxa"/>
            <w:shd w:val="clear" w:color="auto" w:fill="FABF8F" w:themeFill="accent6" w:themeFillTint="99"/>
          </w:tcPr>
          <w:p w:rsidR="00C55A0A" w:rsidRPr="0080751C" w:rsidRDefault="00C55A0A" w:rsidP="001B0E70">
            <w:pPr>
              <w:jc w:val="center"/>
              <w:rPr>
                <w:rFonts w:ascii="Arial" w:hAnsi="Arial" w:cs="Arial"/>
                <w:b/>
                <w:sz w:val="24"/>
                <w:szCs w:val="26"/>
              </w:rPr>
            </w:pPr>
            <w:r w:rsidRPr="0080751C">
              <w:rPr>
                <w:rFonts w:ascii="Arial" w:hAnsi="Arial" w:cs="Arial"/>
                <w:b/>
                <w:sz w:val="24"/>
                <w:szCs w:val="26"/>
              </w:rPr>
              <w:t>7</w:t>
            </w:r>
            <w:r w:rsidR="00AD0969">
              <w:rPr>
                <w:rFonts w:ascii="Arial" w:hAnsi="Arial" w:cs="Arial"/>
                <w:b/>
                <w:sz w:val="24"/>
                <w:szCs w:val="26"/>
              </w:rPr>
              <w:t>57</w:t>
            </w:r>
          </w:p>
        </w:tc>
      </w:tr>
    </w:tbl>
    <w:p w:rsidR="00E33B52" w:rsidRDefault="00E33B52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p w:rsidR="009059FE" w:rsidRDefault="009059FE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p w:rsidR="009059FE" w:rsidRDefault="009059FE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p w:rsidR="009059FE" w:rsidRDefault="009059FE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p w:rsidR="009059FE" w:rsidRDefault="009059FE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p w:rsidR="009059FE" w:rsidRDefault="009059FE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p w:rsidR="009059FE" w:rsidRDefault="009059FE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p w:rsidR="009059FE" w:rsidRDefault="009059FE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p w:rsidR="00851C39" w:rsidRDefault="00851C39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p w:rsidR="009059FE" w:rsidRDefault="009059FE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01"/>
        <w:gridCol w:w="3401"/>
      </w:tblGrid>
      <w:tr w:rsidR="009059FE" w:rsidTr="001A3914">
        <w:trPr>
          <w:jc w:val="center"/>
        </w:trPr>
        <w:tc>
          <w:tcPr>
            <w:tcW w:w="6802" w:type="dxa"/>
            <w:gridSpan w:val="2"/>
            <w:shd w:val="clear" w:color="auto" w:fill="95B3D7" w:themeFill="accent1" w:themeFillTint="99"/>
          </w:tcPr>
          <w:p w:rsidR="009059FE" w:rsidRDefault="009059FE" w:rsidP="001A3914">
            <w:pPr>
              <w:jc w:val="center"/>
              <w:rPr>
                <w:rFonts w:ascii="Arial" w:hAnsi="Arial" w:cs="Arial"/>
                <w:b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b/>
                <w:smallCaps/>
                <w:sz w:val="26"/>
                <w:szCs w:val="26"/>
              </w:rPr>
              <w:t>Tabla 2</w:t>
            </w:r>
          </w:p>
          <w:p w:rsidR="009059FE" w:rsidRDefault="009059FE" w:rsidP="001A3914">
            <w:pPr>
              <w:jc w:val="center"/>
              <w:rPr>
                <w:rFonts w:ascii="Arial" w:hAnsi="Arial" w:cs="Arial"/>
                <w:b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b/>
                <w:smallCaps/>
                <w:sz w:val="26"/>
                <w:szCs w:val="26"/>
              </w:rPr>
              <w:t>Alumnos participantes por Entidad Federativa</w:t>
            </w:r>
          </w:p>
        </w:tc>
      </w:tr>
      <w:tr w:rsidR="009059FE" w:rsidTr="001A3914">
        <w:trPr>
          <w:jc w:val="center"/>
        </w:trPr>
        <w:tc>
          <w:tcPr>
            <w:tcW w:w="3401" w:type="dxa"/>
            <w:shd w:val="clear" w:color="auto" w:fill="FABF8F" w:themeFill="accent6" w:themeFillTint="99"/>
          </w:tcPr>
          <w:p w:rsidR="009059FE" w:rsidRDefault="009059FE" w:rsidP="001A3914">
            <w:pPr>
              <w:jc w:val="center"/>
              <w:rPr>
                <w:rFonts w:ascii="Arial" w:hAnsi="Arial" w:cs="Arial"/>
                <w:b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b/>
                <w:smallCaps/>
                <w:sz w:val="26"/>
                <w:szCs w:val="26"/>
              </w:rPr>
              <w:t>Entidad Federativa</w:t>
            </w:r>
          </w:p>
        </w:tc>
        <w:tc>
          <w:tcPr>
            <w:tcW w:w="3401" w:type="dxa"/>
            <w:shd w:val="clear" w:color="auto" w:fill="FABF8F" w:themeFill="accent6" w:themeFillTint="99"/>
          </w:tcPr>
          <w:p w:rsidR="009059FE" w:rsidRDefault="0053118C" w:rsidP="001A3914">
            <w:pPr>
              <w:jc w:val="center"/>
              <w:rPr>
                <w:rFonts w:ascii="Arial" w:hAnsi="Arial" w:cs="Arial"/>
                <w:b/>
                <w:smallCaps/>
                <w:sz w:val="26"/>
                <w:szCs w:val="26"/>
              </w:rPr>
            </w:pPr>
            <w:r>
              <w:rPr>
                <w:rFonts w:ascii="Arial" w:hAnsi="Arial" w:cs="Arial"/>
                <w:b/>
                <w:smallCaps/>
                <w:sz w:val="26"/>
                <w:szCs w:val="26"/>
              </w:rPr>
              <w:t>Alumnos participantes</w:t>
            </w:r>
          </w:p>
        </w:tc>
      </w:tr>
      <w:tr w:rsidR="009059FE" w:rsidTr="001A3914">
        <w:trPr>
          <w:jc w:val="center"/>
        </w:trPr>
        <w:tc>
          <w:tcPr>
            <w:tcW w:w="3401" w:type="dxa"/>
          </w:tcPr>
          <w:p w:rsidR="009059FE" w:rsidRPr="00126EAF" w:rsidRDefault="009059FE" w:rsidP="001A3914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Distrito Federal</w:t>
            </w:r>
          </w:p>
        </w:tc>
        <w:tc>
          <w:tcPr>
            <w:tcW w:w="3401" w:type="dxa"/>
          </w:tcPr>
          <w:p w:rsidR="009059FE" w:rsidRPr="0073711F" w:rsidRDefault="00851C39" w:rsidP="001A3914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103,916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México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47,101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Tamaulipas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41,850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6EAF">
              <w:rPr>
                <w:rFonts w:ascii="Arial" w:hAnsi="Arial" w:cs="Arial"/>
                <w:sz w:val="26"/>
                <w:szCs w:val="26"/>
              </w:rPr>
              <w:t>Veracruz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40,867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Tabasco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29,902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Michoacán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28,471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Guanajuato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27,378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Hidalgo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27,125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Baja California 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26,039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Oaxaca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23,498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Jalisco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19,674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Coahuila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18,188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Durango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17,073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Nuevo León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16,840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Guerrero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14,834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Sonora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13,553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Aguascalientes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12,574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Chiapas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12,189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Quintana Roo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11,342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Morelos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11,142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Chihuahua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10,480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Yucatán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10,466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San Luis Potosí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9,298</w:t>
            </w:r>
          </w:p>
        </w:tc>
      </w:tr>
      <w:tr w:rsidR="006F38E1" w:rsidTr="001A3914">
        <w:trPr>
          <w:jc w:val="center"/>
        </w:trPr>
        <w:tc>
          <w:tcPr>
            <w:tcW w:w="3401" w:type="dxa"/>
          </w:tcPr>
          <w:p w:rsidR="006F38E1" w:rsidRPr="00126EAF" w:rsidRDefault="006F38E1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Baja California Sur</w:t>
            </w:r>
          </w:p>
        </w:tc>
        <w:tc>
          <w:tcPr>
            <w:tcW w:w="3401" w:type="dxa"/>
          </w:tcPr>
          <w:p w:rsidR="006F38E1" w:rsidRPr="0073711F" w:rsidRDefault="006F38E1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8,577</w:t>
            </w:r>
          </w:p>
        </w:tc>
      </w:tr>
      <w:tr w:rsidR="0073711F" w:rsidTr="001A3914">
        <w:trPr>
          <w:jc w:val="center"/>
        </w:trPr>
        <w:tc>
          <w:tcPr>
            <w:tcW w:w="3401" w:type="dxa"/>
          </w:tcPr>
          <w:p w:rsidR="0073711F" w:rsidRPr="00126EAF" w:rsidRDefault="0073711F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Puebla</w:t>
            </w:r>
          </w:p>
        </w:tc>
        <w:tc>
          <w:tcPr>
            <w:tcW w:w="3401" w:type="dxa"/>
          </w:tcPr>
          <w:p w:rsidR="0073711F" w:rsidRPr="0073711F" w:rsidRDefault="0073711F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7,701</w:t>
            </w:r>
          </w:p>
        </w:tc>
      </w:tr>
      <w:tr w:rsidR="0073711F" w:rsidTr="001A3914">
        <w:trPr>
          <w:jc w:val="center"/>
        </w:trPr>
        <w:tc>
          <w:tcPr>
            <w:tcW w:w="3401" w:type="dxa"/>
          </w:tcPr>
          <w:p w:rsidR="0073711F" w:rsidRPr="00126EAF" w:rsidRDefault="0073711F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Campeche</w:t>
            </w:r>
          </w:p>
        </w:tc>
        <w:tc>
          <w:tcPr>
            <w:tcW w:w="3401" w:type="dxa"/>
          </w:tcPr>
          <w:p w:rsidR="0073711F" w:rsidRPr="0073711F" w:rsidRDefault="0073711F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7,569</w:t>
            </w:r>
          </w:p>
        </w:tc>
      </w:tr>
      <w:tr w:rsidR="0073711F" w:rsidTr="001A3914">
        <w:trPr>
          <w:jc w:val="center"/>
        </w:trPr>
        <w:tc>
          <w:tcPr>
            <w:tcW w:w="3401" w:type="dxa"/>
          </w:tcPr>
          <w:p w:rsidR="0073711F" w:rsidRPr="00126EAF" w:rsidRDefault="0073711F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Querétaro</w:t>
            </w:r>
          </w:p>
        </w:tc>
        <w:tc>
          <w:tcPr>
            <w:tcW w:w="3401" w:type="dxa"/>
          </w:tcPr>
          <w:p w:rsidR="0073711F" w:rsidRPr="0073711F" w:rsidRDefault="0073711F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7,069</w:t>
            </w:r>
          </w:p>
        </w:tc>
      </w:tr>
      <w:tr w:rsidR="0073711F" w:rsidTr="001A3914">
        <w:trPr>
          <w:jc w:val="center"/>
        </w:trPr>
        <w:tc>
          <w:tcPr>
            <w:tcW w:w="3401" w:type="dxa"/>
          </w:tcPr>
          <w:p w:rsidR="0073711F" w:rsidRPr="00126EAF" w:rsidRDefault="0073711F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Tlaxcala</w:t>
            </w:r>
          </w:p>
        </w:tc>
        <w:tc>
          <w:tcPr>
            <w:tcW w:w="3401" w:type="dxa"/>
          </w:tcPr>
          <w:p w:rsidR="0073711F" w:rsidRPr="0073711F" w:rsidRDefault="0073711F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6,552</w:t>
            </w:r>
          </w:p>
        </w:tc>
      </w:tr>
      <w:tr w:rsidR="0073711F" w:rsidTr="001A3914">
        <w:trPr>
          <w:jc w:val="center"/>
        </w:trPr>
        <w:tc>
          <w:tcPr>
            <w:tcW w:w="3401" w:type="dxa"/>
          </w:tcPr>
          <w:p w:rsidR="0073711F" w:rsidRPr="00126EAF" w:rsidRDefault="0073711F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Sinaloa</w:t>
            </w:r>
          </w:p>
        </w:tc>
        <w:tc>
          <w:tcPr>
            <w:tcW w:w="3401" w:type="dxa"/>
          </w:tcPr>
          <w:p w:rsidR="0073711F" w:rsidRPr="0073711F" w:rsidRDefault="0073711F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5,010</w:t>
            </w:r>
          </w:p>
        </w:tc>
      </w:tr>
      <w:tr w:rsidR="0073711F" w:rsidTr="001A3914">
        <w:trPr>
          <w:jc w:val="center"/>
        </w:trPr>
        <w:tc>
          <w:tcPr>
            <w:tcW w:w="3401" w:type="dxa"/>
          </w:tcPr>
          <w:p w:rsidR="0073711F" w:rsidRPr="00126EAF" w:rsidRDefault="0073711F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Nayarit</w:t>
            </w:r>
          </w:p>
        </w:tc>
        <w:tc>
          <w:tcPr>
            <w:tcW w:w="3401" w:type="dxa"/>
          </w:tcPr>
          <w:p w:rsidR="0073711F" w:rsidRPr="0073711F" w:rsidRDefault="0073711F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4,722</w:t>
            </w:r>
          </w:p>
        </w:tc>
      </w:tr>
      <w:tr w:rsidR="0073711F" w:rsidTr="001A3914">
        <w:trPr>
          <w:jc w:val="center"/>
        </w:trPr>
        <w:tc>
          <w:tcPr>
            <w:tcW w:w="3401" w:type="dxa"/>
          </w:tcPr>
          <w:p w:rsidR="0073711F" w:rsidRPr="00126EAF" w:rsidRDefault="0073711F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Colima</w:t>
            </w:r>
          </w:p>
        </w:tc>
        <w:tc>
          <w:tcPr>
            <w:tcW w:w="3401" w:type="dxa"/>
          </w:tcPr>
          <w:p w:rsidR="0073711F" w:rsidRPr="0073711F" w:rsidRDefault="0073711F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4,394</w:t>
            </w:r>
          </w:p>
        </w:tc>
      </w:tr>
      <w:tr w:rsidR="0073711F" w:rsidTr="001A3914">
        <w:trPr>
          <w:jc w:val="center"/>
        </w:trPr>
        <w:tc>
          <w:tcPr>
            <w:tcW w:w="3401" w:type="dxa"/>
          </w:tcPr>
          <w:p w:rsidR="0073711F" w:rsidRPr="00126EAF" w:rsidRDefault="0073711F" w:rsidP="00690A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Zacatecas</w:t>
            </w:r>
          </w:p>
        </w:tc>
        <w:tc>
          <w:tcPr>
            <w:tcW w:w="3401" w:type="dxa"/>
          </w:tcPr>
          <w:p w:rsidR="0073711F" w:rsidRPr="0073711F" w:rsidRDefault="0073711F" w:rsidP="00690A5B">
            <w:pPr>
              <w:jc w:val="center"/>
              <w:rPr>
                <w:rFonts w:ascii="Arial" w:hAnsi="Arial" w:cs="Arial"/>
                <w:smallCaps/>
                <w:sz w:val="26"/>
                <w:szCs w:val="26"/>
              </w:rPr>
            </w:pPr>
            <w:r w:rsidRPr="0073711F">
              <w:rPr>
                <w:rFonts w:ascii="Arial" w:hAnsi="Arial" w:cs="Arial"/>
                <w:smallCaps/>
                <w:sz w:val="26"/>
                <w:szCs w:val="26"/>
              </w:rPr>
              <w:t>2,288</w:t>
            </w:r>
          </w:p>
        </w:tc>
      </w:tr>
      <w:tr w:rsidR="0073711F" w:rsidTr="001A3914">
        <w:trPr>
          <w:jc w:val="center"/>
        </w:trPr>
        <w:tc>
          <w:tcPr>
            <w:tcW w:w="3401" w:type="dxa"/>
            <w:shd w:val="clear" w:color="auto" w:fill="FABF8F" w:themeFill="accent6" w:themeFillTint="99"/>
          </w:tcPr>
          <w:p w:rsidR="0073711F" w:rsidRPr="0080751C" w:rsidRDefault="0073711F" w:rsidP="001A3914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0751C">
              <w:rPr>
                <w:rFonts w:ascii="Arial" w:hAnsi="Arial" w:cs="Arial"/>
                <w:b/>
                <w:sz w:val="26"/>
                <w:szCs w:val="26"/>
              </w:rPr>
              <w:t>Total</w:t>
            </w:r>
          </w:p>
        </w:tc>
        <w:tc>
          <w:tcPr>
            <w:tcW w:w="3401" w:type="dxa"/>
            <w:shd w:val="clear" w:color="auto" w:fill="FABF8F" w:themeFill="accent6" w:themeFillTint="99"/>
          </w:tcPr>
          <w:p w:rsidR="0073711F" w:rsidRPr="0080751C" w:rsidRDefault="0073711F" w:rsidP="00301FEB">
            <w:pPr>
              <w:jc w:val="center"/>
              <w:rPr>
                <w:rFonts w:ascii="Arial" w:hAnsi="Arial" w:cs="Arial"/>
                <w:b/>
                <w:sz w:val="24"/>
                <w:szCs w:val="26"/>
              </w:rPr>
            </w:pPr>
            <w:r>
              <w:rPr>
                <w:rFonts w:ascii="Arial" w:hAnsi="Arial" w:cs="Arial"/>
                <w:b/>
                <w:sz w:val="24"/>
                <w:szCs w:val="26"/>
              </w:rPr>
              <w:t>627,682</w:t>
            </w:r>
          </w:p>
        </w:tc>
      </w:tr>
    </w:tbl>
    <w:p w:rsidR="009059FE" w:rsidRPr="00E33B52" w:rsidRDefault="009059FE" w:rsidP="00E33B52">
      <w:pPr>
        <w:spacing w:after="0" w:line="240" w:lineRule="auto"/>
        <w:jc w:val="both"/>
        <w:rPr>
          <w:rFonts w:ascii="Arial" w:hAnsi="Arial" w:cs="Arial"/>
          <w:b/>
          <w:smallCaps/>
          <w:sz w:val="26"/>
          <w:szCs w:val="26"/>
        </w:rPr>
      </w:pPr>
    </w:p>
    <w:sectPr w:rsidR="009059FE" w:rsidRPr="00E33B52" w:rsidSect="00126EAF">
      <w:footerReference w:type="default" r:id="rId16"/>
      <w:pgSz w:w="11906" w:h="16838"/>
      <w:pgMar w:top="1418" w:right="992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7A5" w:rsidRDefault="002E17A5" w:rsidP="00FE3298">
      <w:pPr>
        <w:spacing w:after="0" w:line="240" w:lineRule="auto"/>
      </w:pPr>
      <w:r>
        <w:separator/>
      </w:r>
    </w:p>
  </w:endnote>
  <w:endnote w:type="continuationSeparator" w:id="0">
    <w:p w:rsidR="002E17A5" w:rsidRDefault="002E17A5" w:rsidP="00FE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66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2932CE" w:rsidRPr="002578C3" w:rsidRDefault="0055626F">
        <w:pPr>
          <w:pStyle w:val="Piedepgina"/>
          <w:jc w:val="center"/>
          <w:rPr>
            <w:rFonts w:ascii="Arial" w:hAnsi="Arial" w:cs="Arial"/>
          </w:rPr>
        </w:pPr>
        <w:r w:rsidRPr="002578C3">
          <w:rPr>
            <w:rFonts w:ascii="Arial" w:hAnsi="Arial" w:cs="Arial"/>
          </w:rPr>
          <w:fldChar w:fldCharType="begin"/>
        </w:r>
        <w:r w:rsidR="006E639E" w:rsidRPr="002578C3">
          <w:rPr>
            <w:rFonts w:ascii="Arial" w:hAnsi="Arial" w:cs="Arial"/>
          </w:rPr>
          <w:instrText xml:space="preserve"> PAGE   \* MERGEFORMAT </w:instrText>
        </w:r>
        <w:r w:rsidRPr="002578C3">
          <w:rPr>
            <w:rFonts w:ascii="Arial" w:hAnsi="Arial" w:cs="Arial"/>
          </w:rPr>
          <w:fldChar w:fldCharType="separate"/>
        </w:r>
        <w:r w:rsidR="00BE6F12">
          <w:rPr>
            <w:rFonts w:ascii="Arial" w:hAnsi="Arial" w:cs="Arial"/>
            <w:noProof/>
          </w:rPr>
          <w:t>8</w:t>
        </w:r>
        <w:r w:rsidRPr="002578C3">
          <w:rPr>
            <w:rFonts w:ascii="Arial" w:hAnsi="Arial" w:cs="Arial"/>
          </w:rPr>
          <w:fldChar w:fldCharType="end"/>
        </w:r>
      </w:p>
    </w:sdtContent>
  </w:sdt>
  <w:p w:rsidR="002932CE" w:rsidRDefault="002932C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7A5" w:rsidRDefault="002E17A5" w:rsidP="00FE3298">
      <w:pPr>
        <w:spacing w:after="0" w:line="240" w:lineRule="auto"/>
      </w:pPr>
      <w:r>
        <w:separator/>
      </w:r>
    </w:p>
  </w:footnote>
  <w:footnote w:type="continuationSeparator" w:id="0">
    <w:p w:rsidR="002E17A5" w:rsidRDefault="002E17A5" w:rsidP="00FE3298">
      <w:pPr>
        <w:spacing w:after="0" w:line="240" w:lineRule="auto"/>
      </w:pPr>
      <w:r>
        <w:continuationSeparator/>
      </w:r>
    </w:p>
  </w:footnote>
  <w:footnote w:id="1">
    <w:p w:rsidR="002932CE" w:rsidRPr="002578C3" w:rsidRDefault="002932CE" w:rsidP="00961AE1">
      <w:pPr>
        <w:pStyle w:val="Textonotapie"/>
        <w:jc w:val="both"/>
        <w:rPr>
          <w:rFonts w:ascii="Arial" w:hAnsi="Arial" w:cs="Arial"/>
          <w:sz w:val="16"/>
          <w:szCs w:val="16"/>
        </w:rPr>
      </w:pPr>
      <w:r w:rsidRPr="002578C3">
        <w:rPr>
          <w:rStyle w:val="Refdenotaalpie"/>
          <w:rFonts w:ascii="Arial" w:hAnsi="Arial" w:cs="Arial"/>
        </w:rPr>
        <w:footnoteRef/>
      </w:r>
      <w:r w:rsidRPr="002578C3">
        <w:rPr>
          <w:rFonts w:ascii="Arial" w:hAnsi="Arial" w:cs="Arial"/>
        </w:rPr>
        <w:t xml:space="preserve"> </w:t>
      </w:r>
      <w:r w:rsidRPr="002578C3">
        <w:rPr>
          <w:rFonts w:ascii="Arial" w:hAnsi="Arial" w:cs="Arial"/>
          <w:sz w:val="16"/>
          <w:szCs w:val="16"/>
          <w:lang w:val="es-MX"/>
        </w:rPr>
        <w:t>Da</w:t>
      </w:r>
      <w:r w:rsidR="00CA1FFF">
        <w:rPr>
          <w:rFonts w:ascii="Arial" w:hAnsi="Arial" w:cs="Arial"/>
          <w:sz w:val="16"/>
          <w:szCs w:val="16"/>
          <w:lang w:val="es-MX"/>
        </w:rPr>
        <w:t>tos actualizados hasta el día 31</w:t>
      </w:r>
      <w:r w:rsidRPr="002578C3">
        <w:rPr>
          <w:rFonts w:ascii="Arial" w:hAnsi="Arial" w:cs="Arial"/>
          <w:sz w:val="16"/>
          <w:szCs w:val="16"/>
          <w:lang w:val="es-MX"/>
        </w:rPr>
        <w:t xml:space="preserve"> de </w:t>
      </w:r>
      <w:r w:rsidR="00CA1FFF">
        <w:rPr>
          <w:rFonts w:ascii="Arial" w:hAnsi="Arial" w:cs="Arial"/>
          <w:sz w:val="16"/>
          <w:szCs w:val="16"/>
          <w:lang w:val="es-MX"/>
        </w:rPr>
        <w:t xml:space="preserve">enero </w:t>
      </w:r>
      <w:r w:rsidRPr="002578C3">
        <w:rPr>
          <w:rFonts w:ascii="Arial" w:hAnsi="Arial" w:cs="Arial"/>
          <w:sz w:val="16"/>
          <w:szCs w:val="16"/>
          <w:lang w:val="es-MX"/>
        </w:rPr>
        <w:t>del 201</w:t>
      </w:r>
      <w:r w:rsidR="00CA1FFF">
        <w:rPr>
          <w:rFonts w:ascii="Arial" w:hAnsi="Arial" w:cs="Arial"/>
          <w:sz w:val="16"/>
          <w:szCs w:val="16"/>
          <w:lang w:val="es-MX"/>
        </w:rPr>
        <w:t>1</w:t>
      </w:r>
      <w:r w:rsidRPr="002578C3">
        <w:rPr>
          <w:rFonts w:ascii="Arial" w:hAnsi="Arial" w:cs="Arial"/>
          <w:sz w:val="16"/>
          <w:szCs w:val="16"/>
          <w:lang w:val="es-MX"/>
        </w:rPr>
        <w:t>, de acuerdo a los Reportes de los Representantes Estatales de la Subsecretaría de Educación Media Superior (RESEMS)</w:t>
      </w:r>
      <w:r w:rsidR="00C84163">
        <w:rPr>
          <w:rFonts w:ascii="Arial" w:hAnsi="Arial" w:cs="Arial"/>
          <w:sz w:val="16"/>
          <w:szCs w:val="16"/>
          <w:lang w:val="es-MX"/>
        </w:rPr>
        <w:t>.</w:t>
      </w:r>
    </w:p>
  </w:footnote>
  <w:footnote w:id="2">
    <w:p w:rsidR="002932CE" w:rsidRPr="002578C3" w:rsidRDefault="002932CE" w:rsidP="00961AE1">
      <w:pPr>
        <w:pStyle w:val="Textonotapie"/>
        <w:jc w:val="both"/>
        <w:rPr>
          <w:rFonts w:ascii="Arial" w:hAnsi="Arial" w:cs="Arial"/>
          <w:sz w:val="16"/>
          <w:szCs w:val="16"/>
        </w:rPr>
      </w:pPr>
      <w:r w:rsidRPr="002578C3">
        <w:rPr>
          <w:rStyle w:val="Refdenotaalpie"/>
          <w:rFonts w:ascii="Arial" w:hAnsi="Arial" w:cs="Arial"/>
        </w:rPr>
        <w:footnoteRef/>
      </w:r>
      <w:r w:rsidRPr="002578C3">
        <w:rPr>
          <w:rFonts w:ascii="Arial" w:hAnsi="Arial" w:cs="Arial"/>
          <w:sz w:val="16"/>
          <w:szCs w:val="16"/>
        </w:rPr>
        <w:t xml:space="preserve"> El Programa Construye T cuenta con seis dimensiones: 1) Conocimiento de sí mismo, 2) Vida saludable, 3) Escuela y familia, 4) Cultura de paz y no violencia, 5) Participación juvenil y 6) Proyecto de vida.</w:t>
      </w:r>
    </w:p>
  </w:footnote>
  <w:footnote w:id="3">
    <w:p w:rsidR="002932CE" w:rsidRPr="002578C3" w:rsidRDefault="002932CE" w:rsidP="00181EEC">
      <w:pPr>
        <w:pStyle w:val="Textonotapie"/>
        <w:jc w:val="both"/>
        <w:rPr>
          <w:rFonts w:ascii="Arial" w:hAnsi="Arial" w:cs="Arial"/>
          <w:sz w:val="16"/>
          <w:szCs w:val="16"/>
          <w:lang w:val="es-MX"/>
        </w:rPr>
      </w:pPr>
      <w:r w:rsidRPr="002578C3">
        <w:rPr>
          <w:rStyle w:val="Refdenotaalpie"/>
          <w:rFonts w:ascii="Arial" w:hAnsi="Arial" w:cs="Arial"/>
        </w:rPr>
        <w:footnoteRef/>
      </w:r>
      <w:r w:rsidRPr="002578C3">
        <w:rPr>
          <w:rFonts w:ascii="Arial" w:hAnsi="Arial" w:cs="Arial"/>
          <w:sz w:val="16"/>
          <w:szCs w:val="16"/>
        </w:rPr>
        <w:t xml:space="preserve"> </w:t>
      </w:r>
      <w:r w:rsidRPr="002578C3">
        <w:rPr>
          <w:rFonts w:ascii="Arial" w:hAnsi="Arial" w:cs="Arial"/>
          <w:sz w:val="16"/>
          <w:szCs w:val="16"/>
          <w:lang w:val="es-MX"/>
        </w:rPr>
        <w:t>La prevención (anticipando las problemáticas), formación (capacitando a la comunidad educativa) y la protección (generando redes de apoyo).</w:t>
      </w:r>
    </w:p>
  </w:footnote>
  <w:footnote w:id="4">
    <w:p w:rsidR="00C33B7E" w:rsidRPr="002578C3" w:rsidRDefault="00C33B7E">
      <w:pPr>
        <w:pStyle w:val="Textonotapie"/>
        <w:rPr>
          <w:rFonts w:ascii="Arial" w:hAnsi="Arial" w:cs="Arial"/>
          <w:sz w:val="16"/>
          <w:szCs w:val="16"/>
        </w:rPr>
      </w:pPr>
      <w:r w:rsidRPr="005564FA">
        <w:rPr>
          <w:rStyle w:val="Refdenotaalpie"/>
          <w:rFonts w:ascii="Arial" w:hAnsi="Arial" w:cs="Arial"/>
        </w:rPr>
        <w:footnoteRef/>
      </w:r>
      <w:r w:rsidR="0065721E" w:rsidRPr="005564FA">
        <w:rPr>
          <w:rFonts w:ascii="Arial" w:hAnsi="Arial" w:cs="Arial"/>
          <w:sz w:val="16"/>
          <w:szCs w:val="16"/>
        </w:rPr>
        <w:t xml:space="preserve">  Representa el 45</w:t>
      </w:r>
      <w:r w:rsidRPr="005564FA">
        <w:rPr>
          <w:rFonts w:ascii="Arial" w:hAnsi="Arial" w:cs="Arial"/>
          <w:sz w:val="16"/>
          <w:szCs w:val="16"/>
        </w:rPr>
        <w:t>% de las escuelas que participan en el Programa Construye T.</w:t>
      </w:r>
      <w:r w:rsidRPr="002578C3">
        <w:rPr>
          <w:rFonts w:ascii="Arial" w:hAnsi="Arial" w:cs="Arial"/>
          <w:sz w:val="16"/>
          <w:szCs w:val="16"/>
        </w:rPr>
        <w:t xml:space="preserve"> </w:t>
      </w:r>
    </w:p>
  </w:footnote>
  <w:footnote w:id="5">
    <w:p w:rsidR="002932CE" w:rsidRPr="002578C3" w:rsidRDefault="002932CE" w:rsidP="001A369B">
      <w:pPr>
        <w:pStyle w:val="Textonotapie"/>
        <w:jc w:val="both"/>
        <w:rPr>
          <w:rFonts w:ascii="Arial" w:hAnsi="Arial" w:cs="Arial"/>
          <w:sz w:val="16"/>
          <w:szCs w:val="16"/>
        </w:rPr>
      </w:pPr>
      <w:r w:rsidRPr="002578C3">
        <w:rPr>
          <w:rStyle w:val="Refdenotaalpie"/>
          <w:rFonts w:ascii="Arial" w:hAnsi="Arial" w:cs="Arial"/>
        </w:rPr>
        <w:footnoteRef/>
      </w:r>
      <w:r w:rsidRPr="002578C3">
        <w:rPr>
          <w:rFonts w:ascii="Arial" w:hAnsi="Arial" w:cs="Arial"/>
          <w:sz w:val="16"/>
          <w:szCs w:val="16"/>
        </w:rPr>
        <w:t xml:space="preserve"> Dirección General de Educación Tecnológica Industrial (DGETI), Dirección General de Educación Tecnológica Agropecuaria (DGETA), Dirección General de Educación en Ciencia y Tecnología del Mar (</w:t>
      </w:r>
      <w:proofErr w:type="spellStart"/>
      <w:r w:rsidRPr="002578C3">
        <w:rPr>
          <w:rFonts w:ascii="Arial" w:hAnsi="Arial" w:cs="Arial"/>
          <w:sz w:val="16"/>
          <w:szCs w:val="16"/>
        </w:rPr>
        <w:t>DGECyTM</w:t>
      </w:r>
      <w:proofErr w:type="spellEnd"/>
      <w:r w:rsidRPr="002578C3">
        <w:rPr>
          <w:rFonts w:ascii="Arial" w:hAnsi="Arial" w:cs="Arial"/>
          <w:sz w:val="16"/>
          <w:szCs w:val="16"/>
        </w:rPr>
        <w:t>), Colegio Nacional de Educación Profesional Técnica (CONALEP), Colegio de Bachilleres (COLBACH) y Dirección General del Bachillerato (DGB).</w:t>
      </w:r>
    </w:p>
  </w:footnote>
  <w:footnote w:id="6">
    <w:p w:rsidR="002932CE" w:rsidRPr="002578C3" w:rsidRDefault="002932CE">
      <w:pPr>
        <w:pStyle w:val="Textonotapie"/>
        <w:rPr>
          <w:rFonts w:ascii="Arial" w:hAnsi="Arial" w:cs="Arial"/>
          <w:sz w:val="16"/>
          <w:szCs w:val="16"/>
        </w:rPr>
      </w:pPr>
      <w:r w:rsidRPr="00181EEC">
        <w:rPr>
          <w:rStyle w:val="Refdenotaalpie"/>
          <w:rFonts w:ascii="Arial" w:hAnsi="Arial" w:cs="Arial"/>
        </w:rPr>
        <w:footnoteRef/>
      </w:r>
      <w:r w:rsidRPr="00181EEC">
        <w:rPr>
          <w:rFonts w:ascii="Arial" w:hAnsi="Arial" w:cs="Arial"/>
        </w:rPr>
        <w:t xml:space="preserve"> </w:t>
      </w:r>
      <w:r w:rsidRPr="002578C3">
        <w:rPr>
          <w:rFonts w:ascii="Arial" w:hAnsi="Arial" w:cs="Arial"/>
          <w:sz w:val="16"/>
          <w:szCs w:val="16"/>
        </w:rPr>
        <w:t>Colegio de Estudios Científicos y Tecnológicos (</w:t>
      </w:r>
      <w:proofErr w:type="spellStart"/>
      <w:r w:rsidRPr="002578C3">
        <w:rPr>
          <w:rFonts w:ascii="Arial" w:hAnsi="Arial" w:cs="Arial"/>
          <w:sz w:val="16"/>
          <w:szCs w:val="16"/>
        </w:rPr>
        <w:t>CECyTE</w:t>
      </w:r>
      <w:proofErr w:type="spellEnd"/>
      <w:r w:rsidRPr="002578C3">
        <w:rPr>
          <w:rFonts w:ascii="Arial" w:hAnsi="Arial" w:cs="Arial"/>
          <w:sz w:val="16"/>
          <w:szCs w:val="16"/>
        </w:rPr>
        <w:t xml:space="preserve">), Colegio Nacional de Educación Profesional Técnica (CONALEP), Colegio de Bachilleres (COLBACH), y otros Bachilleratos Estatales. </w:t>
      </w:r>
    </w:p>
  </w:footnote>
  <w:footnote w:id="7">
    <w:p w:rsidR="002932CE" w:rsidRPr="002578C3" w:rsidRDefault="002932CE">
      <w:pPr>
        <w:pStyle w:val="Textonotapie"/>
        <w:rPr>
          <w:rFonts w:ascii="Arial" w:hAnsi="Arial" w:cs="Arial"/>
          <w:sz w:val="16"/>
          <w:szCs w:val="16"/>
          <w:lang w:val="es-MX"/>
        </w:rPr>
      </w:pPr>
      <w:r w:rsidRPr="002578C3">
        <w:rPr>
          <w:rStyle w:val="Refdenotaalpie"/>
          <w:rFonts w:ascii="Arial" w:hAnsi="Arial" w:cs="Arial"/>
        </w:rPr>
        <w:footnoteRef/>
      </w:r>
      <w:r w:rsidRPr="002578C3">
        <w:rPr>
          <w:rFonts w:ascii="Arial" w:hAnsi="Arial" w:cs="Arial"/>
        </w:rPr>
        <w:t xml:space="preserve"> </w:t>
      </w:r>
      <w:r w:rsidRPr="002578C3">
        <w:rPr>
          <w:rFonts w:ascii="Arial" w:hAnsi="Arial" w:cs="Arial"/>
          <w:sz w:val="16"/>
          <w:szCs w:val="16"/>
        </w:rPr>
        <w:t xml:space="preserve">Representa el </w:t>
      </w:r>
      <w:r w:rsidR="00C15129">
        <w:rPr>
          <w:rFonts w:ascii="Arial" w:hAnsi="Arial" w:cs="Arial"/>
          <w:sz w:val="16"/>
          <w:szCs w:val="16"/>
        </w:rPr>
        <w:t>90</w:t>
      </w:r>
      <w:r w:rsidR="00533A45" w:rsidRPr="002578C3">
        <w:rPr>
          <w:rFonts w:ascii="Arial" w:hAnsi="Arial" w:cs="Arial"/>
          <w:sz w:val="16"/>
          <w:szCs w:val="16"/>
        </w:rPr>
        <w:t xml:space="preserve"> </w:t>
      </w:r>
      <w:r w:rsidRPr="002578C3">
        <w:rPr>
          <w:rFonts w:ascii="Arial" w:hAnsi="Arial" w:cs="Arial"/>
          <w:sz w:val="16"/>
          <w:szCs w:val="16"/>
          <w:lang w:val="es-MX"/>
        </w:rPr>
        <w:t>% del impacto esperado previo a la Semana Nacional de la Productividad.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2838"/>
    <w:multiLevelType w:val="hybridMultilevel"/>
    <w:tmpl w:val="7688D2CE"/>
    <w:lvl w:ilvl="0" w:tplc="9FFE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E3281"/>
    <w:multiLevelType w:val="hybridMultilevel"/>
    <w:tmpl w:val="93C68CCC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240FF5"/>
    <w:multiLevelType w:val="hybridMultilevel"/>
    <w:tmpl w:val="DCE4CA5A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0A07A1"/>
    <w:multiLevelType w:val="hybridMultilevel"/>
    <w:tmpl w:val="9558BCC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64724"/>
    <w:multiLevelType w:val="hybridMultilevel"/>
    <w:tmpl w:val="FCA4DAC0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9A5138A"/>
    <w:multiLevelType w:val="hybridMultilevel"/>
    <w:tmpl w:val="9E48B590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8F22F6"/>
    <w:multiLevelType w:val="hybridMultilevel"/>
    <w:tmpl w:val="F2100A5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E176DA"/>
    <w:multiLevelType w:val="hybridMultilevel"/>
    <w:tmpl w:val="C47654B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AE7E16"/>
    <w:multiLevelType w:val="hybridMultilevel"/>
    <w:tmpl w:val="C56E9DD8"/>
    <w:lvl w:ilvl="0" w:tplc="0C0A0005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>
    <w:nsid w:val="456C781B"/>
    <w:multiLevelType w:val="hybridMultilevel"/>
    <w:tmpl w:val="4984AFE4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1F6769"/>
    <w:multiLevelType w:val="hybridMultilevel"/>
    <w:tmpl w:val="F61661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E36A45"/>
    <w:multiLevelType w:val="hybridMultilevel"/>
    <w:tmpl w:val="4804333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BB64136"/>
    <w:multiLevelType w:val="hybridMultilevel"/>
    <w:tmpl w:val="C9BCB166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1A61EC8"/>
    <w:multiLevelType w:val="hybridMultilevel"/>
    <w:tmpl w:val="40DCCA4C"/>
    <w:lvl w:ilvl="0" w:tplc="0C0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577104D"/>
    <w:multiLevelType w:val="hybridMultilevel"/>
    <w:tmpl w:val="15B40BD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660EB2"/>
    <w:multiLevelType w:val="hybridMultilevel"/>
    <w:tmpl w:val="C454475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B3D3D"/>
    <w:multiLevelType w:val="hybridMultilevel"/>
    <w:tmpl w:val="204C43C8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5C4674D"/>
    <w:multiLevelType w:val="hybridMultilevel"/>
    <w:tmpl w:val="60341DF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F15465"/>
    <w:multiLevelType w:val="hybridMultilevel"/>
    <w:tmpl w:val="B8FC32A6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17"/>
  </w:num>
  <w:num w:numId="5">
    <w:abstractNumId w:val="10"/>
  </w:num>
  <w:num w:numId="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7"/>
  </w:num>
  <w:num w:numId="10">
    <w:abstractNumId w:val="3"/>
  </w:num>
  <w:num w:numId="11">
    <w:abstractNumId w:val="5"/>
  </w:num>
  <w:num w:numId="12">
    <w:abstractNumId w:val="18"/>
  </w:num>
  <w:num w:numId="13">
    <w:abstractNumId w:val="9"/>
  </w:num>
  <w:num w:numId="14">
    <w:abstractNumId w:val="16"/>
  </w:num>
  <w:num w:numId="15">
    <w:abstractNumId w:val="4"/>
  </w:num>
  <w:num w:numId="16">
    <w:abstractNumId w:val="12"/>
  </w:num>
  <w:num w:numId="17">
    <w:abstractNumId w:val="1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0F8"/>
    <w:rsid w:val="00002C5D"/>
    <w:rsid w:val="00004A0D"/>
    <w:rsid w:val="000064FA"/>
    <w:rsid w:val="00006631"/>
    <w:rsid w:val="000152DC"/>
    <w:rsid w:val="00016B06"/>
    <w:rsid w:val="00017D75"/>
    <w:rsid w:val="0002429D"/>
    <w:rsid w:val="0002642E"/>
    <w:rsid w:val="000279F5"/>
    <w:rsid w:val="0004086A"/>
    <w:rsid w:val="00041657"/>
    <w:rsid w:val="000438B9"/>
    <w:rsid w:val="00044571"/>
    <w:rsid w:val="00045176"/>
    <w:rsid w:val="0004595A"/>
    <w:rsid w:val="00052149"/>
    <w:rsid w:val="00052E7C"/>
    <w:rsid w:val="000711EE"/>
    <w:rsid w:val="00082066"/>
    <w:rsid w:val="0008336E"/>
    <w:rsid w:val="00083542"/>
    <w:rsid w:val="00085212"/>
    <w:rsid w:val="00087F36"/>
    <w:rsid w:val="00091211"/>
    <w:rsid w:val="00092032"/>
    <w:rsid w:val="00092624"/>
    <w:rsid w:val="00095757"/>
    <w:rsid w:val="000A03F2"/>
    <w:rsid w:val="000A14BD"/>
    <w:rsid w:val="000A2A76"/>
    <w:rsid w:val="000A2B0F"/>
    <w:rsid w:val="000A40CB"/>
    <w:rsid w:val="000B49EF"/>
    <w:rsid w:val="000B7D44"/>
    <w:rsid w:val="000C5999"/>
    <w:rsid w:val="000C5EE4"/>
    <w:rsid w:val="000C674D"/>
    <w:rsid w:val="000C7B03"/>
    <w:rsid w:val="000D1E9B"/>
    <w:rsid w:val="000D3695"/>
    <w:rsid w:val="000D3975"/>
    <w:rsid w:val="000E1EEA"/>
    <w:rsid w:val="000E5C1A"/>
    <w:rsid w:val="000F00E5"/>
    <w:rsid w:val="000F0C45"/>
    <w:rsid w:val="000F5569"/>
    <w:rsid w:val="000F6594"/>
    <w:rsid w:val="00107AD5"/>
    <w:rsid w:val="00107D06"/>
    <w:rsid w:val="001140E8"/>
    <w:rsid w:val="00125905"/>
    <w:rsid w:val="00126EAF"/>
    <w:rsid w:val="001316AB"/>
    <w:rsid w:val="001321FD"/>
    <w:rsid w:val="00132623"/>
    <w:rsid w:val="0013481B"/>
    <w:rsid w:val="00136230"/>
    <w:rsid w:val="001430E6"/>
    <w:rsid w:val="00143BC7"/>
    <w:rsid w:val="001457EF"/>
    <w:rsid w:val="00145C4E"/>
    <w:rsid w:val="00146233"/>
    <w:rsid w:val="00147EE0"/>
    <w:rsid w:val="0015047E"/>
    <w:rsid w:val="00150B56"/>
    <w:rsid w:val="00150BBC"/>
    <w:rsid w:val="00151BEC"/>
    <w:rsid w:val="00154612"/>
    <w:rsid w:val="00176AEE"/>
    <w:rsid w:val="00176B43"/>
    <w:rsid w:val="00177521"/>
    <w:rsid w:val="00181EEC"/>
    <w:rsid w:val="00182520"/>
    <w:rsid w:val="00192B6B"/>
    <w:rsid w:val="001A04D6"/>
    <w:rsid w:val="001A11B1"/>
    <w:rsid w:val="001A2134"/>
    <w:rsid w:val="001A369B"/>
    <w:rsid w:val="001A3E8D"/>
    <w:rsid w:val="001A47CD"/>
    <w:rsid w:val="001B0E70"/>
    <w:rsid w:val="001B235B"/>
    <w:rsid w:val="001B6685"/>
    <w:rsid w:val="001C050E"/>
    <w:rsid w:val="001C1CB1"/>
    <w:rsid w:val="001C4176"/>
    <w:rsid w:val="001C55FC"/>
    <w:rsid w:val="001C65CE"/>
    <w:rsid w:val="001D3E7B"/>
    <w:rsid w:val="001D56D3"/>
    <w:rsid w:val="001D7449"/>
    <w:rsid w:val="001E4531"/>
    <w:rsid w:val="001E4DCC"/>
    <w:rsid w:val="001F2C94"/>
    <w:rsid w:val="001F31A8"/>
    <w:rsid w:val="001F499E"/>
    <w:rsid w:val="001F660D"/>
    <w:rsid w:val="00203301"/>
    <w:rsid w:val="00215C08"/>
    <w:rsid w:val="00216756"/>
    <w:rsid w:val="002217CD"/>
    <w:rsid w:val="0022214D"/>
    <w:rsid w:val="002255C8"/>
    <w:rsid w:val="0022569C"/>
    <w:rsid w:val="00225B87"/>
    <w:rsid w:val="00227D42"/>
    <w:rsid w:val="00227FD8"/>
    <w:rsid w:val="002344C5"/>
    <w:rsid w:val="0024279A"/>
    <w:rsid w:val="00244866"/>
    <w:rsid w:val="00250DBE"/>
    <w:rsid w:val="002513FB"/>
    <w:rsid w:val="0025264D"/>
    <w:rsid w:val="00252830"/>
    <w:rsid w:val="00253CB0"/>
    <w:rsid w:val="002544D8"/>
    <w:rsid w:val="00254808"/>
    <w:rsid w:val="00255E0B"/>
    <w:rsid w:val="002578C3"/>
    <w:rsid w:val="00264F41"/>
    <w:rsid w:val="00266736"/>
    <w:rsid w:val="00271FA8"/>
    <w:rsid w:val="00272667"/>
    <w:rsid w:val="002739EC"/>
    <w:rsid w:val="0028137F"/>
    <w:rsid w:val="00282476"/>
    <w:rsid w:val="00286DBB"/>
    <w:rsid w:val="00287B94"/>
    <w:rsid w:val="002910FA"/>
    <w:rsid w:val="002914B7"/>
    <w:rsid w:val="00291C10"/>
    <w:rsid w:val="002932CE"/>
    <w:rsid w:val="002B025B"/>
    <w:rsid w:val="002B0E16"/>
    <w:rsid w:val="002B18B5"/>
    <w:rsid w:val="002B1B59"/>
    <w:rsid w:val="002B28AB"/>
    <w:rsid w:val="002B5A2A"/>
    <w:rsid w:val="002B777D"/>
    <w:rsid w:val="002C04A0"/>
    <w:rsid w:val="002D763F"/>
    <w:rsid w:val="002E0236"/>
    <w:rsid w:val="002E17A5"/>
    <w:rsid w:val="002E2939"/>
    <w:rsid w:val="002E2FA7"/>
    <w:rsid w:val="002E392B"/>
    <w:rsid w:val="002E409E"/>
    <w:rsid w:val="002E4520"/>
    <w:rsid w:val="002E522F"/>
    <w:rsid w:val="002E5B7A"/>
    <w:rsid w:val="002E6E06"/>
    <w:rsid w:val="002F3F82"/>
    <w:rsid w:val="002F65CF"/>
    <w:rsid w:val="0030009B"/>
    <w:rsid w:val="00301FEB"/>
    <w:rsid w:val="0030625F"/>
    <w:rsid w:val="00307F30"/>
    <w:rsid w:val="003104FC"/>
    <w:rsid w:val="003146EB"/>
    <w:rsid w:val="0031685E"/>
    <w:rsid w:val="00320682"/>
    <w:rsid w:val="00321E00"/>
    <w:rsid w:val="003220F0"/>
    <w:rsid w:val="003227FA"/>
    <w:rsid w:val="003229CE"/>
    <w:rsid w:val="00323966"/>
    <w:rsid w:val="003247B6"/>
    <w:rsid w:val="003373E7"/>
    <w:rsid w:val="00337F75"/>
    <w:rsid w:val="0034045E"/>
    <w:rsid w:val="00351147"/>
    <w:rsid w:val="00354D10"/>
    <w:rsid w:val="00356261"/>
    <w:rsid w:val="00361E46"/>
    <w:rsid w:val="003620A3"/>
    <w:rsid w:val="003627D1"/>
    <w:rsid w:val="00363562"/>
    <w:rsid w:val="00366C1E"/>
    <w:rsid w:val="00370D01"/>
    <w:rsid w:val="003842ED"/>
    <w:rsid w:val="00384DAA"/>
    <w:rsid w:val="0039076F"/>
    <w:rsid w:val="00391632"/>
    <w:rsid w:val="0039654F"/>
    <w:rsid w:val="00396805"/>
    <w:rsid w:val="00397E6A"/>
    <w:rsid w:val="003A1A66"/>
    <w:rsid w:val="003A4EEE"/>
    <w:rsid w:val="003A6BAA"/>
    <w:rsid w:val="003A753D"/>
    <w:rsid w:val="003B3693"/>
    <w:rsid w:val="003B3B44"/>
    <w:rsid w:val="003B4B2B"/>
    <w:rsid w:val="003B5DFD"/>
    <w:rsid w:val="003C2B90"/>
    <w:rsid w:val="003C5CE9"/>
    <w:rsid w:val="003D08DD"/>
    <w:rsid w:val="003D6C41"/>
    <w:rsid w:val="003E1226"/>
    <w:rsid w:val="003E1D15"/>
    <w:rsid w:val="003E2AA4"/>
    <w:rsid w:val="003F2F04"/>
    <w:rsid w:val="003F410C"/>
    <w:rsid w:val="00400989"/>
    <w:rsid w:val="004009D8"/>
    <w:rsid w:val="00401C19"/>
    <w:rsid w:val="00405789"/>
    <w:rsid w:val="00411E48"/>
    <w:rsid w:val="00411E93"/>
    <w:rsid w:val="004131F2"/>
    <w:rsid w:val="00417DE9"/>
    <w:rsid w:val="00423CC4"/>
    <w:rsid w:val="004260AF"/>
    <w:rsid w:val="004260B6"/>
    <w:rsid w:val="004266E1"/>
    <w:rsid w:val="00431AE7"/>
    <w:rsid w:val="00432ACD"/>
    <w:rsid w:val="004366F2"/>
    <w:rsid w:val="00436D2E"/>
    <w:rsid w:val="004406A9"/>
    <w:rsid w:val="00446166"/>
    <w:rsid w:val="004550A8"/>
    <w:rsid w:val="00457630"/>
    <w:rsid w:val="00457E28"/>
    <w:rsid w:val="004632CE"/>
    <w:rsid w:val="004636E9"/>
    <w:rsid w:val="00465A6E"/>
    <w:rsid w:val="00465FC4"/>
    <w:rsid w:val="004723A1"/>
    <w:rsid w:val="004753D7"/>
    <w:rsid w:val="00477266"/>
    <w:rsid w:val="0048012C"/>
    <w:rsid w:val="004871DB"/>
    <w:rsid w:val="0049236C"/>
    <w:rsid w:val="00494D72"/>
    <w:rsid w:val="004A193F"/>
    <w:rsid w:val="004A3551"/>
    <w:rsid w:val="004A64C4"/>
    <w:rsid w:val="004A6921"/>
    <w:rsid w:val="004A725E"/>
    <w:rsid w:val="004A7353"/>
    <w:rsid w:val="004B0204"/>
    <w:rsid w:val="004B2EF0"/>
    <w:rsid w:val="004B6545"/>
    <w:rsid w:val="004C0C1E"/>
    <w:rsid w:val="004C1083"/>
    <w:rsid w:val="004C4C44"/>
    <w:rsid w:val="004C5EFE"/>
    <w:rsid w:val="004C79FF"/>
    <w:rsid w:val="004D13B1"/>
    <w:rsid w:val="004D235B"/>
    <w:rsid w:val="004E3E29"/>
    <w:rsid w:val="004E438A"/>
    <w:rsid w:val="004F07D0"/>
    <w:rsid w:val="004F10BF"/>
    <w:rsid w:val="004F65D7"/>
    <w:rsid w:val="004F75CD"/>
    <w:rsid w:val="005018D2"/>
    <w:rsid w:val="00502242"/>
    <w:rsid w:val="00503C00"/>
    <w:rsid w:val="00504766"/>
    <w:rsid w:val="00510EAD"/>
    <w:rsid w:val="0051563A"/>
    <w:rsid w:val="005216AA"/>
    <w:rsid w:val="005262BD"/>
    <w:rsid w:val="00530EF7"/>
    <w:rsid w:val="0053118C"/>
    <w:rsid w:val="00533095"/>
    <w:rsid w:val="00533A45"/>
    <w:rsid w:val="005351C9"/>
    <w:rsid w:val="005353D5"/>
    <w:rsid w:val="005369D0"/>
    <w:rsid w:val="00537125"/>
    <w:rsid w:val="0054040C"/>
    <w:rsid w:val="005407EC"/>
    <w:rsid w:val="0054450B"/>
    <w:rsid w:val="005457AF"/>
    <w:rsid w:val="0055626F"/>
    <w:rsid w:val="005564FA"/>
    <w:rsid w:val="0055681C"/>
    <w:rsid w:val="00556A2E"/>
    <w:rsid w:val="00557372"/>
    <w:rsid w:val="005640BE"/>
    <w:rsid w:val="005755B7"/>
    <w:rsid w:val="00575976"/>
    <w:rsid w:val="00580139"/>
    <w:rsid w:val="005817A2"/>
    <w:rsid w:val="00587926"/>
    <w:rsid w:val="005912DD"/>
    <w:rsid w:val="00592D40"/>
    <w:rsid w:val="005A2B25"/>
    <w:rsid w:val="005A2D73"/>
    <w:rsid w:val="005A35D3"/>
    <w:rsid w:val="005C01D8"/>
    <w:rsid w:val="005C6484"/>
    <w:rsid w:val="005D28AD"/>
    <w:rsid w:val="005D2B05"/>
    <w:rsid w:val="005D3FDE"/>
    <w:rsid w:val="005D7462"/>
    <w:rsid w:val="005D76FE"/>
    <w:rsid w:val="005D7929"/>
    <w:rsid w:val="005E6554"/>
    <w:rsid w:val="005F0C03"/>
    <w:rsid w:val="005F1551"/>
    <w:rsid w:val="005F6AFC"/>
    <w:rsid w:val="005F7927"/>
    <w:rsid w:val="005F7CDC"/>
    <w:rsid w:val="0061015B"/>
    <w:rsid w:val="00614C4D"/>
    <w:rsid w:val="00621B8B"/>
    <w:rsid w:val="00627736"/>
    <w:rsid w:val="00630122"/>
    <w:rsid w:val="006347E5"/>
    <w:rsid w:val="00634CF0"/>
    <w:rsid w:val="00637984"/>
    <w:rsid w:val="00642B81"/>
    <w:rsid w:val="00647F13"/>
    <w:rsid w:val="00650197"/>
    <w:rsid w:val="0065020D"/>
    <w:rsid w:val="0065089E"/>
    <w:rsid w:val="00650AF5"/>
    <w:rsid w:val="00650D11"/>
    <w:rsid w:val="00652D73"/>
    <w:rsid w:val="006557C5"/>
    <w:rsid w:val="0065721E"/>
    <w:rsid w:val="00662A91"/>
    <w:rsid w:val="006672EF"/>
    <w:rsid w:val="00670684"/>
    <w:rsid w:val="00670686"/>
    <w:rsid w:val="00671E3C"/>
    <w:rsid w:val="00671ED7"/>
    <w:rsid w:val="00672C89"/>
    <w:rsid w:val="00677E50"/>
    <w:rsid w:val="00677F4B"/>
    <w:rsid w:val="00681158"/>
    <w:rsid w:val="00682E9B"/>
    <w:rsid w:val="00693783"/>
    <w:rsid w:val="006A116F"/>
    <w:rsid w:val="006A2653"/>
    <w:rsid w:val="006A5DCD"/>
    <w:rsid w:val="006B0B97"/>
    <w:rsid w:val="006B0BA4"/>
    <w:rsid w:val="006B12E3"/>
    <w:rsid w:val="006C18B8"/>
    <w:rsid w:val="006C5B04"/>
    <w:rsid w:val="006C694A"/>
    <w:rsid w:val="006D1403"/>
    <w:rsid w:val="006D4209"/>
    <w:rsid w:val="006D7D08"/>
    <w:rsid w:val="006E0E9C"/>
    <w:rsid w:val="006E0EF0"/>
    <w:rsid w:val="006E50C3"/>
    <w:rsid w:val="006E639E"/>
    <w:rsid w:val="006E72B1"/>
    <w:rsid w:val="006E7B43"/>
    <w:rsid w:val="006F0A5F"/>
    <w:rsid w:val="006F0F0B"/>
    <w:rsid w:val="006F1930"/>
    <w:rsid w:val="006F1E32"/>
    <w:rsid w:val="006F287F"/>
    <w:rsid w:val="006F38E1"/>
    <w:rsid w:val="006F606C"/>
    <w:rsid w:val="00700792"/>
    <w:rsid w:val="0070767F"/>
    <w:rsid w:val="00711380"/>
    <w:rsid w:val="00713197"/>
    <w:rsid w:val="00717271"/>
    <w:rsid w:val="007237DE"/>
    <w:rsid w:val="00725E56"/>
    <w:rsid w:val="00726495"/>
    <w:rsid w:val="00726A5C"/>
    <w:rsid w:val="00726CCA"/>
    <w:rsid w:val="007303D8"/>
    <w:rsid w:val="007338EC"/>
    <w:rsid w:val="0073711F"/>
    <w:rsid w:val="00745941"/>
    <w:rsid w:val="00747777"/>
    <w:rsid w:val="00755C5D"/>
    <w:rsid w:val="00764D35"/>
    <w:rsid w:val="00765E63"/>
    <w:rsid w:val="0076678F"/>
    <w:rsid w:val="0077029B"/>
    <w:rsid w:val="00770EFD"/>
    <w:rsid w:val="007718B4"/>
    <w:rsid w:val="00773F5E"/>
    <w:rsid w:val="00774025"/>
    <w:rsid w:val="00774D5D"/>
    <w:rsid w:val="00783AD0"/>
    <w:rsid w:val="0078464F"/>
    <w:rsid w:val="00784A4A"/>
    <w:rsid w:val="00790955"/>
    <w:rsid w:val="00791287"/>
    <w:rsid w:val="007969BE"/>
    <w:rsid w:val="007A72AC"/>
    <w:rsid w:val="007B0D15"/>
    <w:rsid w:val="007B196D"/>
    <w:rsid w:val="007B1BCD"/>
    <w:rsid w:val="007B5468"/>
    <w:rsid w:val="007B78EF"/>
    <w:rsid w:val="007B7988"/>
    <w:rsid w:val="007C05A2"/>
    <w:rsid w:val="007C1F24"/>
    <w:rsid w:val="007C23B7"/>
    <w:rsid w:val="007C3F7F"/>
    <w:rsid w:val="007C49FB"/>
    <w:rsid w:val="007C4CB5"/>
    <w:rsid w:val="007D1BC6"/>
    <w:rsid w:val="007D3E28"/>
    <w:rsid w:val="007E5813"/>
    <w:rsid w:val="007F234A"/>
    <w:rsid w:val="007F4E94"/>
    <w:rsid w:val="007F73CB"/>
    <w:rsid w:val="00802D4A"/>
    <w:rsid w:val="00802DB3"/>
    <w:rsid w:val="00802E98"/>
    <w:rsid w:val="00802F50"/>
    <w:rsid w:val="00804583"/>
    <w:rsid w:val="0080751C"/>
    <w:rsid w:val="0081444D"/>
    <w:rsid w:val="0082023B"/>
    <w:rsid w:val="008217B2"/>
    <w:rsid w:val="008221C5"/>
    <w:rsid w:val="00825BC4"/>
    <w:rsid w:val="00825D16"/>
    <w:rsid w:val="00840D3C"/>
    <w:rsid w:val="00841199"/>
    <w:rsid w:val="00851C39"/>
    <w:rsid w:val="00852F83"/>
    <w:rsid w:val="00854142"/>
    <w:rsid w:val="00855E16"/>
    <w:rsid w:val="00860CF3"/>
    <w:rsid w:val="008673D6"/>
    <w:rsid w:val="0087042C"/>
    <w:rsid w:val="008726C8"/>
    <w:rsid w:val="00874463"/>
    <w:rsid w:val="00876069"/>
    <w:rsid w:val="0088302C"/>
    <w:rsid w:val="00897F40"/>
    <w:rsid w:val="008A046D"/>
    <w:rsid w:val="008A5A0C"/>
    <w:rsid w:val="008B0064"/>
    <w:rsid w:val="008B2725"/>
    <w:rsid w:val="008C016D"/>
    <w:rsid w:val="008C218E"/>
    <w:rsid w:val="008C4080"/>
    <w:rsid w:val="008C7A3C"/>
    <w:rsid w:val="008D0A70"/>
    <w:rsid w:val="008D3196"/>
    <w:rsid w:val="008D4664"/>
    <w:rsid w:val="008D47DE"/>
    <w:rsid w:val="008D79EF"/>
    <w:rsid w:val="008E6047"/>
    <w:rsid w:val="008E7800"/>
    <w:rsid w:val="008F00CA"/>
    <w:rsid w:val="008F1AEC"/>
    <w:rsid w:val="008F680A"/>
    <w:rsid w:val="00900136"/>
    <w:rsid w:val="00900477"/>
    <w:rsid w:val="009032D9"/>
    <w:rsid w:val="009059FE"/>
    <w:rsid w:val="00910265"/>
    <w:rsid w:val="00911F18"/>
    <w:rsid w:val="00913767"/>
    <w:rsid w:val="0091673F"/>
    <w:rsid w:val="00916F98"/>
    <w:rsid w:val="00917191"/>
    <w:rsid w:val="00917CC7"/>
    <w:rsid w:val="00920616"/>
    <w:rsid w:val="00921094"/>
    <w:rsid w:val="00921766"/>
    <w:rsid w:val="00927229"/>
    <w:rsid w:val="00935D9B"/>
    <w:rsid w:val="009420A4"/>
    <w:rsid w:val="009436F7"/>
    <w:rsid w:val="009467AC"/>
    <w:rsid w:val="0095006D"/>
    <w:rsid w:val="009531B5"/>
    <w:rsid w:val="0095517B"/>
    <w:rsid w:val="0095659D"/>
    <w:rsid w:val="00961206"/>
    <w:rsid w:val="00961AE1"/>
    <w:rsid w:val="00966BD0"/>
    <w:rsid w:val="00970760"/>
    <w:rsid w:val="009823F5"/>
    <w:rsid w:val="00984D2F"/>
    <w:rsid w:val="00992ED5"/>
    <w:rsid w:val="009A1148"/>
    <w:rsid w:val="009A1435"/>
    <w:rsid w:val="009A14DD"/>
    <w:rsid w:val="009B00E1"/>
    <w:rsid w:val="009B0B12"/>
    <w:rsid w:val="009B1161"/>
    <w:rsid w:val="009B132B"/>
    <w:rsid w:val="009B2627"/>
    <w:rsid w:val="009C0865"/>
    <w:rsid w:val="009C138A"/>
    <w:rsid w:val="009C255F"/>
    <w:rsid w:val="009C2643"/>
    <w:rsid w:val="009C4D1C"/>
    <w:rsid w:val="009C57B7"/>
    <w:rsid w:val="009C5A32"/>
    <w:rsid w:val="009D3C15"/>
    <w:rsid w:val="009D7C2A"/>
    <w:rsid w:val="009E1717"/>
    <w:rsid w:val="009E4468"/>
    <w:rsid w:val="009E48EB"/>
    <w:rsid w:val="009E605A"/>
    <w:rsid w:val="009E7231"/>
    <w:rsid w:val="009F1837"/>
    <w:rsid w:val="009F283D"/>
    <w:rsid w:val="009F36BA"/>
    <w:rsid w:val="009F4D8E"/>
    <w:rsid w:val="00A0108A"/>
    <w:rsid w:val="00A03BB7"/>
    <w:rsid w:val="00A04A1C"/>
    <w:rsid w:val="00A10A26"/>
    <w:rsid w:val="00A12C46"/>
    <w:rsid w:val="00A14151"/>
    <w:rsid w:val="00A1557C"/>
    <w:rsid w:val="00A25D8B"/>
    <w:rsid w:val="00A27CD3"/>
    <w:rsid w:val="00A346D2"/>
    <w:rsid w:val="00A34B18"/>
    <w:rsid w:val="00A43B29"/>
    <w:rsid w:val="00A61C9C"/>
    <w:rsid w:val="00A642B9"/>
    <w:rsid w:val="00A64F38"/>
    <w:rsid w:val="00A80C18"/>
    <w:rsid w:val="00A81572"/>
    <w:rsid w:val="00A8240F"/>
    <w:rsid w:val="00A824DC"/>
    <w:rsid w:val="00A83705"/>
    <w:rsid w:val="00A85E28"/>
    <w:rsid w:val="00A87CCA"/>
    <w:rsid w:val="00A93AFF"/>
    <w:rsid w:val="00A96749"/>
    <w:rsid w:val="00AA1CEB"/>
    <w:rsid w:val="00AA6085"/>
    <w:rsid w:val="00AB3DD7"/>
    <w:rsid w:val="00AB632F"/>
    <w:rsid w:val="00AB77CF"/>
    <w:rsid w:val="00AB7BDE"/>
    <w:rsid w:val="00AC19C2"/>
    <w:rsid w:val="00AC36EA"/>
    <w:rsid w:val="00AC37EC"/>
    <w:rsid w:val="00AC3C3D"/>
    <w:rsid w:val="00AC3D67"/>
    <w:rsid w:val="00AC7DB1"/>
    <w:rsid w:val="00AD005D"/>
    <w:rsid w:val="00AD01ED"/>
    <w:rsid w:val="00AD0573"/>
    <w:rsid w:val="00AD0969"/>
    <w:rsid w:val="00AD0E70"/>
    <w:rsid w:val="00AD357A"/>
    <w:rsid w:val="00AD375A"/>
    <w:rsid w:val="00AD4072"/>
    <w:rsid w:val="00AD5CEA"/>
    <w:rsid w:val="00AD5D3E"/>
    <w:rsid w:val="00AD69C4"/>
    <w:rsid w:val="00AD73A3"/>
    <w:rsid w:val="00AE0CED"/>
    <w:rsid w:val="00AE111F"/>
    <w:rsid w:val="00AE294A"/>
    <w:rsid w:val="00AE63B7"/>
    <w:rsid w:val="00AE72CE"/>
    <w:rsid w:val="00AF27B4"/>
    <w:rsid w:val="00AF4AF4"/>
    <w:rsid w:val="00AF5740"/>
    <w:rsid w:val="00AF7197"/>
    <w:rsid w:val="00AF7DDF"/>
    <w:rsid w:val="00B07BCD"/>
    <w:rsid w:val="00B12EF9"/>
    <w:rsid w:val="00B1444C"/>
    <w:rsid w:val="00B14891"/>
    <w:rsid w:val="00B166F7"/>
    <w:rsid w:val="00B220D0"/>
    <w:rsid w:val="00B2258D"/>
    <w:rsid w:val="00B312D2"/>
    <w:rsid w:val="00B34ADB"/>
    <w:rsid w:val="00B35940"/>
    <w:rsid w:val="00B35EBD"/>
    <w:rsid w:val="00B370F8"/>
    <w:rsid w:val="00B41E9C"/>
    <w:rsid w:val="00B42161"/>
    <w:rsid w:val="00B433F8"/>
    <w:rsid w:val="00B46F32"/>
    <w:rsid w:val="00B51B5F"/>
    <w:rsid w:val="00B54980"/>
    <w:rsid w:val="00B552FE"/>
    <w:rsid w:val="00B60616"/>
    <w:rsid w:val="00B64C33"/>
    <w:rsid w:val="00B65556"/>
    <w:rsid w:val="00B70175"/>
    <w:rsid w:val="00B723BC"/>
    <w:rsid w:val="00B72BA6"/>
    <w:rsid w:val="00B72D4C"/>
    <w:rsid w:val="00B755F0"/>
    <w:rsid w:val="00B8161C"/>
    <w:rsid w:val="00B82519"/>
    <w:rsid w:val="00B833CD"/>
    <w:rsid w:val="00B85688"/>
    <w:rsid w:val="00B86EBE"/>
    <w:rsid w:val="00B90E19"/>
    <w:rsid w:val="00B91E8D"/>
    <w:rsid w:val="00B950E3"/>
    <w:rsid w:val="00B9527F"/>
    <w:rsid w:val="00BA05AC"/>
    <w:rsid w:val="00BA4AFD"/>
    <w:rsid w:val="00BA5837"/>
    <w:rsid w:val="00BA7FF8"/>
    <w:rsid w:val="00BB02A5"/>
    <w:rsid w:val="00BB0F9F"/>
    <w:rsid w:val="00BB4973"/>
    <w:rsid w:val="00BB5D2A"/>
    <w:rsid w:val="00BB7086"/>
    <w:rsid w:val="00BC1E64"/>
    <w:rsid w:val="00BC357A"/>
    <w:rsid w:val="00BC6F48"/>
    <w:rsid w:val="00BC7099"/>
    <w:rsid w:val="00BC7D2B"/>
    <w:rsid w:val="00BD1EF7"/>
    <w:rsid w:val="00BD45FB"/>
    <w:rsid w:val="00BD48A9"/>
    <w:rsid w:val="00BE1F83"/>
    <w:rsid w:val="00BE6F12"/>
    <w:rsid w:val="00BE71C2"/>
    <w:rsid w:val="00BF38CA"/>
    <w:rsid w:val="00BF6248"/>
    <w:rsid w:val="00C00D01"/>
    <w:rsid w:val="00C11090"/>
    <w:rsid w:val="00C12A15"/>
    <w:rsid w:val="00C15129"/>
    <w:rsid w:val="00C2274A"/>
    <w:rsid w:val="00C24E42"/>
    <w:rsid w:val="00C257AD"/>
    <w:rsid w:val="00C2666C"/>
    <w:rsid w:val="00C32F9B"/>
    <w:rsid w:val="00C33B7E"/>
    <w:rsid w:val="00C35596"/>
    <w:rsid w:val="00C35A01"/>
    <w:rsid w:val="00C367A0"/>
    <w:rsid w:val="00C46190"/>
    <w:rsid w:val="00C46390"/>
    <w:rsid w:val="00C50581"/>
    <w:rsid w:val="00C52FA0"/>
    <w:rsid w:val="00C553ED"/>
    <w:rsid w:val="00C55A0A"/>
    <w:rsid w:val="00C60F26"/>
    <w:rsid w:val="00C620CD"/>
    <w:rsid w:val="00C658F4"/>
    <w:rsid w:val="00C679CE"/>
    <w:rsid w:val="00C67C1A"/>
    <w:rsid w:val="00C67C81"/>
    <w:rsid w:val="00C720C3"/>
    <w:rsid w:val="00C75231"/>
    <w:rsid w:val="00C80865"/>
    <w:rsid w:val="00C82306"/>
    <w:rsid w:val="00C84163"/>
    <w:rsid w:val="00C90033"/>
    <w:rsid w:val="00C951BF"/>
    <w:rsid w:val="00CA1215"/>
    <w:rsid w:val="00CA157C"/>
    <w:rsid w:val="00CA1A91"/>
    <w:rsid w:val="00CA1FFF"/>
    <w:rsid w:val="00CB1ACC"/>
    <w:rsid w:val="00CB3190"/>
    <w:rsid w:val="00CB3EF1"/>
    <w:rsid w:val="00CB4BD2"/>
    <w:rsid w:val="00CC0866"/>
    <w:rsid w:val="00CC36AD"/>
    <w:rsid w:val="00CC54A2"/>
    <w:rsid w:val="00CC6A7F"/>
    <w:rsid w:val="00CD0E04"/>
    <w:rsid w:val="00CE122A"/>
    <w:rsid w:val="00CE341B"/>
    <w:rsid w:val="00CE5129"/>
    <w:rsid w:val="00CE77EF"/>
    <w:rsid w:val="00CF0300"/>
    <w:rsid w:val="00CF2B85"/>
    <w:rsid w:val="00CF5798"/>
    <w:rsid w:val="00D00921"/>
    <w:rsid w:val="00D03106"/>
    <w:rsid w:val="00D045F7"/>
    <w:rsid w:val="00D0747A"/>
    <w:rsid w:val="00D103D1"/>
    <w:rsid w:val="00D170DA"/>
    <w:rsid w:val="00D22066"/>
    <w:rsid w:val="00D30B6C"/>
    <w:rsid w:val="00D314FB"/>
    <w:rsid w:val="00D3555A"/>
    <w:rsid w:val="00D35853"/>
    <w:rsid w:val="00D42DDB"/>
    <w:rsid w:val="00D51035"/>
    <w:rsid w:val="00D53D1E"/>
    <w:rsid w:val="00D57763"/>
    <w:rsid w:val="00D6033F"/>
    <w:rsid w:val="00D60865"/>
    <w:rsid w:val="00D62CBF"/>
    <w:rsid w:val="00D6378F"/>
    <w:rsid w:val="00D80566"/>
    <w:rsid w:val="00D818B5"/>
    <w:rsid w:val="00D872B4"/>
    <w:rsid w:val="00D902C2"/>
    <w:rsid w:val="00D907B5"/>
    <w:rsid w:val="00D91D2D"/>
    <w:rsid w:val="00D9399D"/>
    <w:rsid w:val="00DA074C"/>
    <w:rsid w:val="00DB2B9F"/>
    <w:rsid w:val="00DB53F9"/>
    <w:rsid w:val="00DB6F69"/>
    <w:rsid w:val="00DC22F2"/>
    <w:rsid w:val="00DC4CB3"/>
    <w:rsid w:val="00DC5613"/>
    <w:rsid w:val="00DD22E4"/>
    <w:rsid w:val="00DD5DBD"/>
    <w:rsid w:val="00DD6AA8"/>
    <w:rsid w:val="00DE5D0D"/>
    <w:rsid w:val="00DE6C4C"/>
    <w:rsid w:val="00DE7783"/>
    <w:rsid w:val="00DE7C7A"/>
    <w:rsid w:val="00DF1EB2"/>
    <w:rsid w:val="00DF67CE"/>
    <w:rsid w:val="00E104C9"/>
    <w:rsid w:val="00E225A7"/>
    <w:rsid w:val="00E22652"/>
    <w:rsid w:val="00E309D3"/>
    <w:rsid w:val="00E33B52"/>
    <w:rsid w:val="00E3753F"/>
    <w:rsid w:val="00E416D5"/>
    <w:rsid w:val="00E43D87"/>
    <w:rsid w:val="00E446D5"/>
    <w:rsid w:val="00E47F8A"/>
    <w:rsid w:val="00E51E4B"/>
    <w:rsid w:val="00E652D1"/>
    <w:rsid w:val="00E66C15"/>
    <w:rsid w:val="00E67154"/>
    <w:rsid w:val="00E73152"/>
    <w:rsid w:val="00E747E9"/>
    <w:rsid w:val="00E75603"/>
    <w:rsid w:val="00E76178"/>
    <w:rsid w:val="00E80DFD"/>
    <w:rsid w:val="00E8564F"/>
    <w:rsid w:val="00E85B5D"/>
    <w:rsid w:val="00E907D5"/>
    <w:rsid w:val="00E96BDE"/>
    <w:rsid w:val="00EA74EE"/>
    <w:rsid w:val="00EC16D3"/>
    <w:rsid w:val="00EC396C"/>
    <w:rsid w:val="00EC543B"/>
    <w:rsid w:val="00ED3AF2"/>
    <w:rsid w:val="00ED795D"/>
    <w:rsid w:val="00EF70D6"/>
    <w:rsid w:val="00EF739B"/>
    <w:rsid w:val="00EF76B4"/>
    <w:rsid w:val="00F05E87"/>
    <w:rsid w:val="00F10B7F"/>
    <w:rsid w:val="00F11C4D"/>
    <w:rsid w:val="00F125E2"/>
    <w:rsid w:val="00F1374A"/>
    <w:rsid w:val="00F13DAC"/>
    <w:rsid w:val="00F1462F"/>
    <w:rsid w:val="00F21386"/>
    <w:rsid w:val="00F25154"/>
    <w:rsid w:val="00F25F46"/>
    <w:rsid w:val="00F27B2A"/>
    <w:rsid w:val="00F30B7B"/>
    <w:rsid w:val="00F34C36"/>
    <w:rsid w:val="00F359F5"/>
    <w:rsid w:val="00F42AC6"/>
    <w:rsid w:val="00F42AE5"/>
    <w:rsid w:val="00F44FBC"/>
    <w:rsid w:val="00F5067E"/>
    <w:rsid w:val="00F54B99"/>
    <w:rsid w:val="00F570D7"/>
    <w:rsid w:val="00F575C4"/>
    <w:rsid w:val="00F608C7"/>
    <w:rsid w:val="00F638F4"/>
    <w:rsid w:val="00F65788"/>
    <w:rsid w:val="00F757CF"/>
    <w:rsid w:val="00F77111"/>
    <w:rsid w:val="00F81711"/>
    <w:rsid w:val="00F82D09"/>
    <w:rsid w:val="00F83532"/>
    <w:rsid w:val="00F83A68"/>
    <w:rsid w:val="00F85EEE"/>
    <w:rsid w:val="00F94F44"/>
    <w:rsid w:val="00F95AEE"/>
    <w:rsid w:val="00F95E0F"/>
    <w:rsid w:val="00F95F21"/>
    <w:rsid w:val="00F97E05"/>
    <w:rsid w:val="00FA0A4B"/>
    <w:rsid w:val="00FA0CB6"/>
    <w:rsid w:val="00FA189F"/>
    <w:rsid w:val="00FA28CC"/>
    <w:rsid w:val="00FA2C1A"/>
    <w:rsid w:val="00FB1129"/>
    <w:rsid w:val="00FB526C"/>
    <w:rsid w:val="00FC426B"/>
    <w:rsid w:val="00FC75E4"/>
    <w:rsid w:val="00FD7388"/>
    <w:rsid w:val="00FE21B9"/>
    <w:rsid w:val="00FE3298"/>
    <w:rsid w:val="00FE768D"/>
    <w:rsid w:val="00FF112F"/>
    <w:rsid w:val="00FF1BA3"/>
    <w:rsid w:val="00FF2925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D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D357A"/>
    <w:pPr>
      <w:ind w:left="720"/>
      <w:contextualSpacing/>
    </w:pPr>
  </w:style>
  <w:style w:type="table" w:styleId="Tablaconcuadrcula">
    <w:name w:val="Table Grid"/>
    <w:basedOn w:val="Tablanormal"/>
    <w:uiPriority w:val="59"/>
    <w:rsid w:val="003404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773F5E"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E329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E329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E3298"/>
    <w:rPr>
      <w:vertAlign w:val="superscript"/>
    </w:rPr>
  </w:style>
  <w:style w:type="paragraph" w:styleId="Encabezado">
    <w:name w:val="header"/>
    <w:basedOn w:val="Normal"/>
    <w:link w:val="EncabezadoCar"/>
    <w:uiPriority w:val="99"/>
    <w:semiHidden/>
    <w:unhideWhenUsed/>
    <w:rsid w:val="00B72D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72D4C"/>
  </w:style>
  <w:style w:type="paragraph" w:styleId="Piedepgina">
    <w:name w:val="footer"/>
    <w:basedOn w:val="Normal"/>
    <w:link w:val="PiedepginaCar"/>
    <w:uiPriority w:val="99"/>
    <w:unhideWhenUsed/>
    <w:rsid w:val="00B72D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2D4C"/>
  </w:style>
  <w:style w:type="paragraph" w:styleId="Textodeglobo">
    <w:name w:val="Balloon Text"/>
    <w:basedOn w:val="Normal"/>
    <w:link w:val="TextodegloboCar"/>
    <w:uiPriority w:val="99"/>
    <w:semiHidden/>
    <w:unhideWhenUsed/>
    <w:rsid w:val="002B5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5A2A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uiPriority w:val="20"/>
    <w:qFormat/>
    <w:rsid w:val="00671E3C"/>
    <w:rPr>
      <w:b/>
      <w:bCs/>
      <w:i w:val="0"/>
      <w:iCs w:val="0"/>
    </w:rPr>
  </w:style>
  <w:style w:type="character" w:styleId="Refdecomentario">
    <w:name w:val="annotation reference"/>
    <w:basedOn w:val="Fuentedeprrafopredeter"/>
    <w:uiPriority w:val="99"/>
    <w:semiHidden/>
    <w:unhideWhenUsed/>
    <w:rsid w:val="00E652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652D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652D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52D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52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Escuelas por tipo de control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1.1438830562846313E-2"/>
                  <c:y val="9.1551056117985662E-4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67%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2.6981991834354093E-2"/>
                  <c:y val="-5.2376577927759196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33%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Hoja1!$A$2:$A$3</c:f>
              <c:strCache>
                <c:ptCount val="2"/>
                <c:pt idx="0">
                  <c:v>Escuela Federal</c:v>
                </c:pt>
                <c:pt idx="1">
                  <c:v>Escuela Estatal</c:v>
                </c:pt>
              </c:strCache>
            </c:strRef>
          </c:cat>
          <c:val>
            <c:numRef>
              <c:f>Hoja1!$B$2:$B$3</c:f>
              <c:numCache>
                <c:formatCode>General</c:formatCode>
                <c:ptCount val="2"/>
                <c:pt idx="0">
                  <c:v>641</c:v>
                </c:pt>
                <c:pt idx="1">
                  <c:v>116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 b="1"/>
          </a:pPr>
          <a:endParaRPr lang="es-MX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Escuelas</a:t>
            </a:r>
            <a:r>
              <a:rPr lang="en-US" sz="1400" baseline="0"/>
              <a:t> federales</a:t>
            </a:r>
            <a:endParaRPr lang="en-US" sz="1400"/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Subsistema federal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4.4402475520819232E-3"/>
                  <c:y val="9.8193982509643379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5.8924368771246767E-3"/>
                  <c:y val="-2.943030156520641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9.7449903632894509E-3"/>
                  <c:y val="-1.482190863785613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2.1575287406417488E-2"/>
                  <c:y val="-4.8534146574716556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1.1907390727450581E-2"/>
                  <c:y val="-2.3838713619313916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7.2212375667063764E-3"/>
                  <c:y val="-1.231816298122385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es-MX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Hoja1!$A$2:$A$7</c:f>
              <c:strCache>
                <c:ptCount val="6"/>
                <c:pt idx="0">
                  <c:v>DGETI</c:v>
                </c:pt>
                <c:pt idx="1">
                  <c:v>DGETA</c:v>
                </c:pt>
                <c:pt idx="2">
                  <c:v>DGCyTM</c:v>
                </c:pt>
                <c:pt idx="3">
                  <c:v>CONALEP</c:v>
                </c:pt>
                <c:pt idx="4">
                  <c:v>COLBACH</c:v>
                </c:pt>
                <c:pt idx="5">
                  <c:v>DGB</c:v>
                </c:pt>
              </c:strCache>
            </c:strRef>
          </c:cat>
          <c:val>
            <c:numRef>
              <c:f>Hoja1!$B$2:$B$7</c:f>
              <c:numCache>
                <c:formatCode>General</c:formatCode>
                <c:ptCount val="6"/>
                <c:pt idx="0">
                  <c:v>354</c:v>
                </c:pt>
                <c:pt idx="1">
                  <c:v>177</c:v>
                </c:pt>
                <c:pt idx="2">
                  <c:v>38</c:v>
                </c:pt>
                <c:pt idx="3">
                  <c:v>30</c:v>
                </c:pt>
                <c:pt idx="4">
                  <c:v>20</c:v>
                </c:pt>
                <c:pt idx="5">
                  <c:v>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 b="1"/>
          </a:pPr>
          <a:endParaRPr lang="es-MX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400"/>
          </a:pPr>
          <a:endParaRPr lang="es-MX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Escuelas estatales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2.4115995917177052E-3"/>
                  <c:y val="-3.8343644544431947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3.5888743073782515E-3"/>
                  <c:y val="-1.984783152105988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6.7366761766739546E-3"/>
                  <c:y val="-2.0657685696647176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3.1465624088655601E-2"/>
                  <c:y val="-1.390576177977757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es-MX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Hoja1!$A$2:$A$5</c:f>
              <c:strCache>
                <c:ptCount val="4"/>
                <c:pt idx="0">
                  <c:v>CECyTE</c:v>
                </c:pt>
                <c:pt idx="1">
                  <c:v>CONALEP</c:v>
                </c:pt>
                <c:pt idx="2">
                  <c:v>COLBACH</c:v>
                </c:pt>
                <c:pt idx="3">
                  <c:v>Bachillerato Estatal</c:v>
                </c:pt>
              </c:strCache>
            </c:strRef>
          </c:cat>
          <c:val>
            <c:numRef>
              <c:f>Hoja1!$B$2:$B$5</c:f>
              <c:numCache>
                <c:formatCode>General</c:formatCode>
                <c:ptCount val="4"/>
                <c:pt idx="0">
                  <c:v>44</c:v>
                </c:pt>
                <c:pt idx="1">
                  <c:v>21</c:v>
                </c:pt>
                <c:pt idx="2">
                  <c:v>41</c:v>
                </c:pt>
                <c:pt idx="3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 b="1"/>
          </a:pPr>
          <a:endParaRPr lang="es-MX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/>
      </a:pPr>
      <a:endParaRPr lang="es-MX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Entidades con mayor participación de Escuelas</a:t>
            </a:r>
          </a:p>
          <a:p>
            <a:pPr>
              <a:defRPr sz="1400"/>
            </a:pPr>
            <a:r>
              <a:rPr lang="en-US" sz="1000"/>
              <a:t>Ver Tabla 1 Anexos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Hoja1!$B$1</c:f>
              <c:strCache>
                <c:ptCount val="1"/>
                <c:pt idx="0">
                  <c:v>Escuelas</c:v>
                </c:pt>
              </c:strCache>
            </c:strRef>
          </c:tx>
          <c:invertIfNegative val="0"/>
          <c:cat>
            <c:strRef>
              <c:f>Hoja1!$A$2:$A$33</c:f>
              <c:strCache>
                <c:ptCount val="32"/>
                <c:pt idx="0">
                  <c:v>Colima</c:v>
                </c:pt>
                <c:pt idx="1">
                  <c:v>Querétaro</c:v>
                </c:pt>
                <c:pt idx="2">
                  <c:v>Tlaxcala</c:v>
                </c:pt>
                <c:pt idx="3">
                  <c:v>Zacatecas</c:v>
                </c:pt>
                <c:pt idx="4">
                  <c:v>Nayarit</c:v>
                </c:pt>
                <c:pt idx="5">
                  <c:v>Sinaloa</c:v>
                </c:pt>
                <c:pt idx="6">
                  <c:v>Yucatán</c:v>
                </c:pt>
                <c:pt idx="7">
                  <c:v>Puebla</c:v>
                </c:pt>
                <c:pt idx="8">
                  <c:v>Campeche</c:v>
                </c:pt>
                <c:pt idx="9">
                  <c:v>Chihuahua</c:v>
                </c:pt>
                <c:pt idx="10">
                  <c:v>Baja California Sur</c:v>
                </c:pt>
                <c:pt idx="11">
                  <c:v>San Luis Potosí</c:v>
                </c:pt>
                <c:pt idx="12">
                  <c:v>Aguascalientes</c:v>
                </c:pt>
                <c:pt idx="13">
                  <c:v>Morelos</c:v>
                </c:pt>
                <c:pt idx="14">
                  <c:v>Quintana Roo</c:v>
                </c:pt>
                <c:pt idx="15">
                  <c:v>Baja California   </c:v>
                </c:pt>
                <c:pt idx="16">
                  <c:v>Coahuila</c:v>
                </c:pt>
                <c:pt idx="17">
                  <c:v>Sonora</c:v>
                </c:pt>
                <c:pt idx="18">
                  <c:v>Guerrero</c:v>
                </c:pt>
                <c:pt idx="19">
                  <c:v>Durango</c:v>
                </c:pt>
                <c:pt idx="20">
                  <c:v>Nuevo León</c:v>
                </c:pt>
                <c:pt idx="21">
                  <c:v>Hidalgo</c:v>
                </c:pt>
                <c:pt idx="22">
                  <c:v>Jalisco</c:v>
                </c:pt>
                <c:pt idx="23">
                  <c:v>Chiapas</c:v>
                </c:pt>
                <c:pt idx="24">
                  <c:v>Guanajuato</c:v>
                </c:pt>
                <c:pt idx="25">
                  <c:v>Oaxaca</c:v>
                </c:pt>
                <c:pt idx="26">
                  <c:v>Michoacán</c:v>
                </c:pt>
                <c:pt idx="27">
                  <c:v>Tamaulipas</c:v>
                </c:pt>
                <c:pt idx="28">
                  <c:v>Tabasco</c:v>
                </c:pt>
                <c:pt idx="29">
                  <c:v>Veracruz</c:v>
                </c:pt>
                <c:pt idx="30">
                  <c:v>México</c:v>
                </c:pt>
                <c:pt idx="31">
                  <c:v>Distrito Federal</c:v>
                </c:pt>
              </c:strCache>
            </c:strRef>
          </c:cat>
          <c:val>
            <c:numRef>
              <c:f>Hoja1!$B$2:$B$33</c:f>
              <c:numCache>
                <c:formatCode>General</c:formatCode>
                <c:ptCount val="32"/>
                <c:pt idx="0">
                  <c:v>6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7</c:v>
                </c:pt>
                <c:pt idx="5">
                  <c:v>9</c:v>
                </c:pt>
                <c:pt idx="6">
                  <c:v>9</c:v>
                </c:pt>
                <c:pt idx="7">
                  <c:v>10</c:v>
                </c:pt>
                <c:pt idx="8">
                  <c:v>10</c:v>
                </c:pt>
                <c:pt idx="9">
                  <c:v>13</c:v>
                </c:pt>
                <c:pt idx="10">
                  <c:v>15</c:v>
                </c:pt>
                <c:pt idx="11">
                  <c:v>15</c:v>
                </c:pt>
                <c:pt idx="12">
                  <c:v>16</c:v>
                </c:pt>
                <c:pt idx="13">
                  <c:v>16</c:v>
                </c:pt>
                <c:pt idx="14">
                  <c:v>17</c:v>
                </c:pt>
                <c:pt idx="15">
                  <c:v>19</c:v>
                </c:pt>
                <c:pt idx="16">
                  <c:v>20</c:v>
                </c:pt>
                <c:pt idx="17">
                  <c:v>20</c:v>
                </c:pt>
                <c:pt idx="18">
                  <c:v>20</c:v>
                </c:pt>
                <c:pt idx="19">
                  <c:v>24</c:v>
                </c:pt>
                <c:pt idx="20">
                  <c:v>25</c:v>
                </c:pt>
                <c:pt idx="21">
                  <c:v>25</c:v>
                </c:pt>
                <c:pt idx="22">
                  <c:v>26</c:v>
                </c:pt>
                <c:pt idx="23">
                  <c:v>27</c:v>
                </c:pt>
                <c:pt idx="24">
                  <c:v>33</c:v>
                </c:pt>
                <c:pt idx="25">
                  <c:v>40</c:v>
                </c:pt>
                <c:pt idx="26">
                  <c:v>41</c:v>
                </c:pt>
                <c:pt idx="27">
                  <c:v>44</c:v>
                </c:pt>
                <c:pt idx="28">
                  <c:v>44</c:v>
                </c:pt>
                <c:pt idx="29">
                  <c:v>52</c:v>
                </c:pt>
                <c:pt idx="30">
                  <c:v>59</c:v>
                </c:pt>
                <c:pt idx="31">
                  <c:v>77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3804672"/>
        <c:axId val="104236160"/>
      </c:barChart>
      <c:catAx>
        <c:axId val="123804672"/>
        <c:scaling>
          <c:orientation val="minMax"/>
        </c:scaling>
        <c:delete val="0"/>
        <c:axPos val="l"/>
        <c:majorTickMark val="out"/>
        <c:minorTickMark val="none"/>
        <c:tickLblPos val="nextTo"/>
        <c:crossAx val="104236160"/>
        <c:crosses val="autoZero"/>
        <c:auto val="1"/>
        <c:lblAlgn val="ctr"/>
        <c:lblOffset val="100"/>
        <c:noMultiLvlLbl val="0"/>
      </c:catAx>
      <c:valAx>
        <c:axId val="10423616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238046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/>
      </a:pPr>
      <a:endParaRPr lang="es-MX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400"/>
          </a:pPr>
          <a:endParaRPr lang="es-MX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Estudiantes participantes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rgbClr val="FF66FF"/>
              </a:solidFill>
            </c:spPr>
          </c:dPt>
          <c:dPt>
            <c:idx val="1"/>
            <c:bubble3D val="0"/>
            <c:spPr>
              <a:solidFill>
                <a:schemeClr val="accent1"/>
              </a:solidFill>
            </c:spPr>
          </c:dPt>
          <c:dLbls>
            <c:dLbl>
              <c:idx val="0"/>
              <c:layout>
                <c:manualLayout>
                  <c:x val="-1.3170925419937475E-2"/>
                  <c:y val="0.22595779527559046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1.9755532287510317E-2"/>
                  <c:y val="-9.884052493438322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es-MX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Hoja1!$A$2:$A$3</c:f>
              <c:strCache>
                <c:ptCount val="2"/>
                <c:pt idx="0">
                  <c:v>Mujeres</c:v>
                </c:pt>
                <c:pt idx="1">
                  <c:v>Hombres</c:v>
                </c:pt>
              </c:strCache>
            </c:strRef>
          </c:cat>
          <c:val>
            <c:numRef>
              <c:f>Hoja1!$B$2:$B$3</c:f>
              <c:numCache>
                <c:formatCode>#,##0</c:formatCode>
                <c:ptCount val="2"/>
                <c:pt idx="0">
                  <c:v>319013</c:v>
                </c:pt>
                <c:pt idx="1">
                  <c:v>308669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  <c:spPr>
        <a:noFill/>
      </c:spPr>
    </c:plotArea>
    <c:legend>
      <c:legendPos val="r"/>
      <c:overlay val="0"/>
      <c:txPr>
        <a:bodyPr/>
        <a:lstStyle/>
        <a:p>
          <a:pPr>
            <a:defRPr b="1"/>
          </a:pPr>
          <a:endParaRPr lang="es-MX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/>
      </a:pPr>
      <a:endParaRPr lang="es-MX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overlay val="0"/>
      <c:txPr>
        <a:bodyPr/>
        <a:lstStyle/>
        <a:p>
          <a:pPr>
            <a:defRPr sz="1400"/>
          </a:pPr>
          <a:endParaRPr lang="es-MX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Hoja1!$B$1</c:f>
              <c:strCache>
                <c:ptCount val="1"/>
                <c:pt idx="0">
                  <c:v>Participación Comité Escolar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chemeClr val="accent2">
                  <a:lumMod val="75000"/>
                </a:schemeClr>
              </a:solidFill>
            </c:spPr>
          </c:dPt>
          <c:cat>
            <c:strRef>
              <c:f>Hoja1!$A$2:$A$3</c:f>
              <c:strCache>
                <c:ptCount val="2"/>
                <c:pt idx="0">
                  <c:v>Docentes</c:v>
                </c:pt>
                <c:pt idx="1">
                  <c:v>Familiares</c:v>
                </c:pt>
              </c:strCache>
            </c:strRef>
          </c:cat>
          <c:val>
            <c:numRef>
              <c:f>Hoja1!$B$2:$B$3</c:f>
              <c:numCache>
                <c:formatCode>General</c:formatCode>
                <c:ptCount val="2"/>
                <c:pt idx="0">
                  <c:v>7475</c:v>
                </c:pt>
                <c:pt idx="1">
                  <c:v>2584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3830272"/>
        <c:axId val="104238464"/>
      </c:barChart>
      <c:catAx>
        <c:axId val="123830272"/>
        <c:scaling>
          <c:orientation val="minMax"/>
        </c:scaling>
        <c:delete val="0"/>
        <c:axPos val="b"/>
        <c:majorTickMark val="out"/>
        <c:minorTickMark val="none"/>
        <c:tickLblPos val="nextTo"/>
        <c:crossAx val="104238464"/>
        <c:crosses val="autoZero"/>
        <c:auto val="1"/>
        <c:lblAlgn val="ctr"/>
        <c:lblOffset val="100"/>
        <c:noMultiLvlLbl val="0"/>
      </c:catAx>
      <c:valAx>
        <c:axId val="104238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383027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Entidades con mayor participación de Estudiantes</a:t>
            </a:r>
          </a:p>
          <a:p>
            <a:pPr>
              <a:defRPr sz="1400"/>
            </a:pPr>
            <a:r>
              <a:rPr lang="en-US" sz="1000"/>
              <a:t>Ver Tabla 2 Anexos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Hoja1!$B$1</c:f>
              <c:strCache>
                <c:ptCount val="1"/>
                <c:pt idx="0">
                  <c:v>Estudiantes</c:v>
                </c:pt>
              </c:strCache>
            </c:strRef>
          </c:tx>
          <c:invertIfNegative val="0"/>
          <c:cat>
            <c:strRef>
              <c:f>Hoja1!$A$2:$A$33</c:f>
              <c:strCache>
                <c:ptCount val="32"/>
                <c:pt idx="0">
                  <c:v>Zacatecas</c:v>
                </c:pt>
                <c:pt idx="1">
                  <c:v>Colima</c:v>
                </c:pt>
                <c:pt idx="2">
                  <c:v>Nayarit</c:v>
                </c:pt>
                <c:pt idx="3">
                  <c:v>Sinaloa</c:v>
                </c:pt>
                <c:pt idx="4">
                  <c:v>Tlaxcala</c:v>
                </c:pt>
                <c:pt idx="5">
                  <c:v>Querétaro</c:v>
                </c:pt>
                <c:pt idx="6">
                  <c:v>Campeche</c:v>
                </c:pt>
                <c:pt idx="7">
                  <c:v>Puebla</c:v>
                </c:pt>
                <c:pt idx="8">
                  <c:v>Baja California Sur</c:v>
                </c:pt>
                <c:pt idx="9">
                  <c:v>San Luis Potosí</c:v>
                </c:pt>
                <c:pt idx="10">
                  <c:v>Yucatán</c:v>
                </c:pt>
                <c:pt idx="11">
                  <c:v>Chihuahua</c:v>
                </c:pt>
                <c:pt idx="12">
                  <c:v>Morelos</c:v>
                </c:pt>
                <c:pt idx="13">
                  <c:v>Quintana Roo</c:v>
                </c:pt>
                <c:pt idx="14">
                  <c:v>Chiapas</c:v>
                </c:pt>
                <c:pt idx="15">
                  <c:v>Aguascalientes</c:v>
                </c:pt>
                <c:pt idx="16">
                  <c:v>Sonora</c:v>
                </c:pt>
                <c:pt idx="17">
                  <c:v>Guerrero</c:v>
                </c:pt>
                <c:pt idx="18">
                  <c:v>Nuevo León</c:v>
                </c:pt>
                <c:pt idx="19">
                  <c:v>Durango</c:v>
                </c:pt>
                <c:pt idx="20">
                  <c:v>Coahuila</c:v>
                </c:pt>
                <c:pt idx="21">
                  <c:v>Jalisco</c:v>
                </c:pt>
                <c:pt idx="22">
                  <c:v>Oaxaca</c:v>
                </c:pt>
                <c:pt idx="23">
                  <c:v>Baja California   </c:v>
                </c:pt>
                <c:pt idx="24">
                  <c:v>Hidalgo</c:v>
                </c:pt>
                <c:pt idx="25">
                  <c:v>Guanajuato</c:v>
                </c:pt>
                <c:pt idx="26">
                  <c:v>Michoacán</c:v>
                </c:pt>
                <c:pt idx="27">
                  <c:v>Tabasco</c:v>
                </c:pt>
                <c:pt idx="28">
                  <c:v>Veracruz</c:v>
                </c:pt>
                <c:pt idx="29">
                  <c:v>Tamaulipas</c:v>
                </c:pt>
                <c:pt idx="30">
                  <c:v>México</c:v>
                </c:pt>
                <c:pt idx="31">
                  <c:v>Distrito Federal</c:v>
                </c:pt>
              </c:strCache>
            </c:strRef>
          </c:cat>
          <c:val>
            <c:numRef>
              <c:f>Hoja1!$B$2:$B$33</c:f>
              <c:numCache>
                <c:formatCode>#,##0</c:formatCode>
                <c:ptCount val="32"/>
                <c:pt idx="0">
                  <c:v>2288</c:v>
                </c:pt>
                <c:pt idx="1">
                  <c:v>4394</c:v>
                </c:pt>
                <c:pt idx="2">
                  <c:v>4722</c:v>
                </c:pt>
                <c:pt idx="3">
                  <c:v>5010</c:v>
                </c:pt>
                <c:pt idx="4">
                  <c:v>6552</c:v>
                </c:pt>
                <c:pt idx="5">
                  <c:v>7069</c:v>
                </c:pt>
                <c:pt idx="6">
                  <c:v>7569</c:v>
                </c:pt>
                <c:pt idx="7">
                  <c:v>7701</c:v>
                </c:pt>
                <c:pt idx="8">
                  <c:v>8577</c:v>
                </c:pt>
                <c:pt idx="9">
                  <c:v>9298</c:v>
                </c:pt>
                <c:pt idx="10">
                  <c:v>10466</c:v>
                </c:pt>
                <c:pt idx="11">
                  <c:v>10480</c:v>
                </c:pt>
                <c:pt idx="12">
                  <c:v>11142</c:v>
                </c:pt>
                <c:pt idx="13">
                  <c:v>11342</c:v>
                </c:pt>
                <c:pt idx="14">
                  <c:v>12189</c:v>
                </c:pt>
                <c:pt idx="15">
                  <c:v>12574</c:v>
                </c:pt>
                <c:pt idx="16">
                  <c:v>13553</c:v>
                </c:pt>
                <c:pt idx="17">
                  <c:v>14834</c:v>
                </c:pt>
                <c:pt idx="18">
                  <c:v>16840</c:v>
                </c:pt>
                <c:pt idx="19">
                  <c:v>17073</c:v>
                </c:pt>
                <c:pt idx="20">
                  <c:v>18188</c:v>
                </c:pt>
                <c:pt idx="21">
                  <c:v>19674</c:v>
                </c:pt>
                <c:pt idx="22">
                  <c:v>23498</c:v>
                </c:pt>
                <c:pt idx="23">
                  <c:v>26039</c:v>
                </c:pt>
                <c:pt idx="24">
                  <c:v>27125</c:v>
                </c:pt>
                <c:pt idx="25">
                  <c:v>27378</c:v>
                </c:pt>
                <c:pt idx="26">
                  <c:v>28471</c:v>
                </c:pt>
                <c:pt idx="27">
                  <c:v>29902</c:v>
                </c:pt>
                <c:pt idx="28">
                  <c:v>40867</c:v>
                </c:pt>
                <c:pt idx="29">
                  <c:v>41850</c:v>
                </c:pt>
                <c:pt idx="30">
                  <c:v>47101</c:v>
                </c:pt>
                <c:pt idx="31">
                  <c:v>103916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3830784"/>
        <c:axId val="104240768"/>
      </c:barChart>
      <c:catAx>
        <c:axId val="123830784"/>
        <c:scaling>
          <c:orientation val="minMax"/>
        </c:scaling>
        <c:delete val="0"/>
        <c:axPos val="l"/>
        <c:majorTickMark val="out"/>
        <c:minorTickMark val="none"/>
        <c:tickLblPos val="nextTo"/>
        <c:crossAx val="104240768"/>
        <c:crosses val="autoZero"/>
        <c:auto val="1"/>
        <c:lblAlgn val="ctr"/>
        <c:lblOffset val="100"/>
        <c:noMultiLvlLbl val="0"/>
      </c:catAx>
      <c:valAx>
        <c:axId val="104240768"/>
        <c:scaling>
          <c:orientation val="minMax"/>
        </c:scaling>
        <c:delete val="0"/>
        <c:axPos val="b"/>
        <c:majorGridlines/>
        <c:numFmt formatCode="#,##0" sourceLinked="1"/>
        <c:majorTickMark val="out"/>
        <c:minorTickMark val="none"/>
        <c:tickLblPos val="nextTo"/>
        <c:crossAx val="123830784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00"/>
      </a:pPr>
      <a:endParaRPr lang="es-MX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916B0-7C0F-44B2-A119-C85A9004A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1174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FelixRamirez</dc:creator>
  <cp:lastModifiedBy>Felix Ramírez Gómez</cp:lastModifiedBy>
  <cp:revision>25</cp:revision>
  <cp:lastPrinted>2010-11-24T02:18:00Z</cp:lastPrinted>
  <dcterms:created xsi:type="dcterms:W3CDTF">2011-02-02T20:02:00Z</dcterms:created>
  <dcterms:modified xsi:type="dcterms:W3CDTF">2011-09-15T00:54:00Z</dcterms:modified>
</cp:coreProperties>
</file>